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tbl>
            <w:tblPr>
              <w:tblW w:w="8306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5" w:hRule="atLeast"/>
                <w:tblCellSpacing w:w="0" w:type="dxa"/>
              </w:trPr>
              <w:tc>
                <w:tcPr>
                  <w:tcW w:w="830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518" w:lineRule="atLeast"/>
                    <w:jc w:val="center"/>
                    <w:rPr>
                      <w:rFonts w:hint="eastAsia" w:ascii="宋体" w:hAnsi="宋体" w:eastAsia="宋体" w:cs="宋体"/>
                      <w:b/>
                      <w:color w:val="185895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185895"/>
                      <w:kern w:val="0"/>
                      <w:sz w:val="28"/>
                      <w:szCs w:val="28"/>
                      <w:lang w:val="en-US" w:eastAsia="zh-CN" w:bidi="ar"/>
                    </w:rPr>
                    <w:t>关于印发高等学校执行《政府会计制度</w:t>
                  </w:r>
                  <w:r>
                    <w:rPr>
                      <w:rFonts w:hint="eastAsia" w:ascii="宋体" w:hAnsi="宋体" w:eastAsia="宋体" w:cs="宋体"/>
                      <w:b/>
                      <w:color w:val="185895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b/>
                      <w:color w:val="185895"/>
                      <w:kern w:val="0"/>
                      <w:sz w:val="28"/>
                      <w:szCs w:val="28"/>
                      <w:lang w:val="en-US" w:eastAsia="zh-CN" w:bidi="ar"/>
                    </w:rPr>
                    <w:t>——行政事业单位会计科目和报表》的</w:t>
                  </w:r>
                  <w:r>
                    <w:rPr>
                      <w:rFonts w:hint="eastAsia" w:ascii="宋体" w:hAnsi="宋体" w:eastAsia="宋体" w:cs="宋体"/>
                      <w:b/>
                      <w:color w:val="185895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b/>
                      <w:color w:val="185895"/>
                      <w:kern w:val="0"/>
                      <w:sz w:val="28"/>
                      <w:szCs w:val="28"/>
                      <w:lang w:val="en-US" w:eastAsia="zh-CN" w:bidi="ar"/>
                    </w:rPr>
                    <w:t>补充规定和衔接规定的通知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8306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" w:hRule="atLeast"/>
                <w:tblCellSpacing w:w="0" w:type="dxa"/>
                <w:hidden/>
              </w:trPr>
              <w:tc>
                <w:tcPr>
                  <w:tcW w:w="830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59" w:lineRule="atLeast"/>
                    <w:jc w:val="center"/>
                    <w:rPr>
                      <w:color w:val="99C2E2"/>
                    </w:rPr>
                  </w:pPr>
                  <w:r>
                    <w:rPr>
                      <w:vanish/>
                      <w:sz w:val="24"/>
                      <w:szCs w:val="24"/>
                    </w:rPr>
                    <w:pict>
                      <v:rect id="_x0000_i1025" o:spt="1" style="height:1.5pt;width:420pt;" fillcolor="#99C2E2" filled="t" stroked="f" coordsize="21600,21600" o:hr="t" o:hrstd="t" o:hrnoshade="t" o:hrpct="0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8306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8306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spacing w:line="346" w:lineRule="atLeast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tbl>
            <w:tblPr>
              <w:tblW w:w="8306" w:type="dxa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12" w:hRule="atLeast"/>
                <w:tblCellSpacing w:w="0" w:type="dxa"/>
              </w:trPr>
              <w:tc>
                <w:tcPr>
                  <w:tcW w:w="8306" w:type="dxa"/>
                  <w:shd w:val="clear" w:color="auto" w:fill="FFFFFF"/>
                  <w:vAlign w:val="top"/>
                </w:tcPr>
                <w:tbl>
                  <w:tblPr>
                    <w:tblW w:w="7059" w:type="dxa"/>
                    <w:jc w:val="center"/>
                    <w:tblCellSpacing w:w="0" w:type="dxa"/>
                    <w:tblInd w:w="624" w:type="dxa"/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76"/>
                    <w:gridCol w:w="6283"/>
                  </w:tblGrid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7059" w:type="dxa"/>
                        <w:gridSpan w:val="2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210" w:afterAutospacing="0" w:line="22" w:lineRule="atLeast"/>
                          <w:ind w:left="0" w:right="0" w:firstLine="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sz w:val="24"/>
                            <w:szCs w:val="24"/>
                            <w:bdr w:val="none" w:color="auto" w:sz="0" w:space="0"/>
                          </w:rPr>
                          <w:t>财会〔2018〕19号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210" w:afterAutospacing="0" w:line="22" w:lineRule="atLeast"/>
                          <w:ind w:left="0" w:right="0" w:firstLine="0"/>
                          <w:jc w:val="both"/>
                          <w:rPr>
                            <w:rFonts w:hint="default"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sz w:val="24"/>
                            <w:szCs w:val="24"/>
                            <w:bdr w:val="none" w:color="auto" w:sz="0" w:space="0"/>
                          </w:rPr>
                          <w:t>教育部，各省、自治区、直辖市、计划单列市财政厅（局），新疆生产建设兵团财政局，有关单位：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210" w:afterAutospacing="0" w:line="22" w:lineRule="atLeast"/>
                          <w:ind w:left="0" w:right="0" w:firstLine="0"/>
                          <w:jc w:val="both"/>
                          <w:rPr>
                            <w:rFonts w:hint="default"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sz w:val="24"/>
                            <w:szCs w:val="24"/>
                            <w:bdr w:val="none" w:color="auto" w:sz="0" w:space="0"/>
                          </w:rPr>
                          <w:t>　　《政府会计制度——行政事业单位会计科目和报表》（财会〔2017〕25号）自2019年1月1日起施行。为了确保新制度在高等学校的有效贯彻实施，我部制定了《关于高等学校执行&lt;政府会计制度——行政事业单位会计科目和报表&gt;的补充规定》和《关于高等学校执行&lt;政府会计制度——行政事业单位会计科目和报表&gt;的衔接规定》，现印发给你们，请遵照执行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210" w:afterAutospacing="0" w:line="22" w:lineRule="atLeast"/>
                          <w:ind w:left="0" w:right="0" w:firstLine="0"/>
                          <w:jc w:val="both"/>
                          <w:rPr>
                            <w:rFonts w:hint="default"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sz w:val="24"/>
                            <w:szCs w:val="24"/>
                            <w:bdr w:val="none" w:color="auto" w:sz="0" w:space="0"/>
                          </w:rPr>
                          <w:t>　　执行中有何问题，请及时反馈我部。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210" w:afterAutospacing="0" w:line="22" w:lineRule="atLeast"/>
                          <w:ind w:left="0" w:right="0" w:firstLine="0"/>
                          <w:jc w:val="both"/>
                          <w:rPr>
                            <w:rFonts w:hint="default"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sz w:val="24"/>
                            <w:szCs w:val="24"/>
                            <w:bdr w:val="none" w:color="auto" w:sz="0" w:space="0"/>
                          </w:rPr>
                          <w:t>　　附件：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210" w:afterAutospacing="0" w:line="22" w:lineRule="atLeast"/>
                          <w:ind w:left="0" w:right="0" w:firstLine="0"/>
                          <w:jc w:val="both"/>
                          <w:rPr>
                            <w:rFonts w:hint="default"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sz w:val="24"/>
                            <w:szCs w:val="24"/>
                            <w:bdr w:val="none" w:color="auto" w:sz="0" w:space="0"/>
                          </w:rPr>
                          <w:t>　　1.关于高等学校执行《政府会计制度——行政事业单位会计科目和报表》的补充规定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210" w:afterAutospacing="0" w:line="22" w:lineRule="atLeast"/>
                          <w:ind w:left="0" w:right="0" w:firstLine="0"/>
                          <w:jc w:val="both"/>
                          <w:rPr>
                            <w:rFonts w:hint="default"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sz w:val="24"/>
                            <w:szCs w:val="24"/>
                            <w:bdr w:val="none" w:color="auto" w:sz="0" w:space="0"/>
                          </w:rPr>
                          <w:t>　　2.关于高等学校执行《政府会计制度——行政事业单位会计科目和报表》的衔接规定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210" w:afterAutospacing="0" w:line="22" w:lineRule="atLeast"/>
                          <w:ind w:left="0" w:right="0" w:firstLine="0"/>
                          <w:jc w:val="both"/>
                          <w:rPr>
                            <w:rFonts w:hint="default"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sz w:val="24"/>
                            <w:szCs w:val="24"/>
                            <w:bdr w:val="none" w:color="auto" w:sz="0" w:space="0"/>
                          </w:rPr>
                          <w:t>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210" w:afterAutospacing="0" w:line="22" w:lineRule="atLeast"/>
                          <w:ind w:left="0" w:right="0" w:firstLine="0"/>
                          <w:jc w:val="right"/>
                          <w:rPr>
                            <w:rFonts w:hint="default"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sz w:val="24"/>
                            <w:szCs w:val="24"/>
                            <w:bdr w:val="none" w:color="auto" w:sz="0" w:space="0"/>
                          </w:rPr>
                          <w:t>　　财 政 部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210" w:afterAutospacing="0" w:line="22" w:lineRule="atLeast"/>
                          <w:ind w:left="0" w:right="0" w:firstLine="0"/>
                          <w:jc w:val="right"/>
                          <w:rPr>
                            <w:rFonts w:hint="default"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sz w:val="24"/>
                            <w:szCs w:val="24"/>
                            <w:bdr w:val="none" w:color="auto" w:sz="0" w:space="0"/>
                          </w:rPr>
                          <w:t>　　2018年8月14日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776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46" w:lineRule="atLeast"/>
                          <w:jc w:val="left"/>
                          <w:rPr>
                            <w:rFonts w:hint="eastAsia" w:ascii="宋体" w:hAnsi="宋体" w:eastAsia="宋体" w:cs="宋体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9"/>
                            <w:szCs w:val="19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46" w:lineRule="atLeast"/>
                          <w:ind w:left="0" w:right="0" w:firstLine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sz w:val="19"/>
                            <w:szCs w:val="19"/>
                            <w:bdr w:val="none" w:color="auto" w:sz="0" w:space="0"/>
                          </w:rPr>
                          <w:t>附件下载:</w:t>
                        </w:r>
                      </w:p>
                    </w:tc>
                    <w:tc>
                      <w:tcPr>
                        <w:tcW w:w="6283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46" w:lineRule="atLeast"/>
                          <w:jc w:val="left"/>
                          <w:rPr>
                            <w:rFonts w:hint="eastAsia" w:ascii="宋体" w:hAnsi="宋体" w:eastAsia="宋体" w:cs="宋体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9"/>
                            <w:szCs w:val="19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46" w:lineRule="atLeast"/>
                          <w:ind w:left="0" w:right="0" w:firstLine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4"/>
                            <w:szCs w:val="14"/>
                            <w:u w:val="none"/>
                            <w:bdr w:val="none" w:color="auto" w:sz="0" w:space="0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4"/>
                            <w:szCs w:val="14"/>
                            <w:u w:val="none"/>
                            <w:bdr w:val="none" w:color="auto" w:sz="0" w:space="0"/>
                          </w:rPr>
                          <w:instrText xml:space="preserve"> HYPERLINK "http://kjs.mof.gov.cn/zhengwuxinxi/zhengcefabu/201808/P020180816522997514001.docx" </w:instrTex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4"/>
                            <w:szCs w:val="14"/>
                            <w:u w:val="none"/>
                            <w:bdr w:val="none" w:color="auto" w:sz="0" w:space="0"/>
                          </w:rPr>
                          <w:fldChar w:fldCharType="separate"/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color w:val="000000"/>
                            <w:sz w:val="14"/>
                            <w:szCs w:val="14"/>
                            <w:u w:val="none"/>
                            <w:bdr w:val="none" w:color="auto" w:sz="0" w:space="0"/>
                          </w:rPr>
                          <w:t>关于高等学校执行《政府会计制度——行政事业单位会计科目和报表》的补充规定.docx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4"/>
                            <w:szCs w:val="14"/>
                            <w:u w:val="none"/>
                            <w:bdr w:val="none" w:color="auto" w:sz="0" w:space="0"/>
                          </w:rPr>
                          <w:fldChar w:fldCharType="end"/>
                        </w:r>
                        <w:r>
                          <w:rPr>
                            <w:rFonts w:hint="eastAsia" w:ascii="宋体" w:hAnsi="宋体" w:eastAsia="宋体" w:cs="宋体"/>
                            <w:sz w:val="19"/>
                            <w:szCs w:val="19"/>
                            <w:bdr w:val="none" w:color="auto" w:sz="0" w:space="0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4"/>
                            <w:szCs w:val="14"/>
                            <w:u w:val="none"/>
                            <w:bdr w:val="none" w:color="auto" w:sz="0" w:space="0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4"/>
                            <w:szCs w:val="14"/>
                            <w:u w:val="none"/>
                            <w:bdr w:val="none" w:color="auto" w:sz="0" w:space="0"/>
                          </w:rPr>
                          <w:instrText xml:space="preserve"> HYPERLINK "http://kjs.mof.gov.cn/zhengwuxinxi/zhengcefabu/201808/P020180816522998146917.docx" </w:instrTex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4"/>
                            <w:szCs w:val="14"/>
                            <w:u w:val="none"/>
                            <w:bdr w:val="none" w:color="auto" w:sz="0" w:space="0"/>
                          </w:rPr>
                          <w:fldChar w:fldCharType="separate"/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color w:val="000000"/>
                            <w:sz w:val="14"/>
                            <w:szCs w:val="14"/>
                            <w:u w:val="none"/>
                            <w:bdr w:val="none" w:color="auto" w:sz="0" w:space="0"/>
                          </w:rPr>
                          <w:t>关于高等学校执行《政府会计制度——行政事业单位会计科目和报表》的衔接规定.docx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4"/>
                            <w:szCs w:val="14"/>
                            <w:u w:val="none"/>
                            <w:bdr w:val="none" w:color="auto" w:sz="0" w:space="0"/>
                          </w:rPr>
                          <w:fldChar w:fldCharType="end"/>
                        </w:r>
                      </w:p>
                    </w:tc>
                  </w:tr>
                </w:tbl>
                <w:p>
                  <w:pPr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</w:p>
              </w:tc>
            </w:tr>
          </w:tbl>
          <w:p>
            <w:pPr>
              <w:spacing w:line="259" w:lineRule="atLeast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1B26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平安福</cp:lastModifiedBy>
  <dcterms:modified xsi:type="dcterms:W3CDTF">2018-10-17T04:35:44Z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