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黑体" w:hAnsi="黑体" w:eastAsia="黑体" w:cs="宋体"/>
          <w:sz w:val="20"/>
          <w:szCs w:val="20"/>
          <w:lang w:eastAsia="zh-CN"/>
        </w:rPr>
      </w:pPr>
      <w:r>
        <w:rPr>
          <w:rFonts w:hint="eastAsia" w:ascii="黑体" w:hAnsi="黑体" w:eastAsia="黑体" w:cs="宋体"/>
          <w:sz w:val="32"/>
          <w:lang w:eastAsia="zh-CN"/>
        </w:rPr>
        <w:t>附件：</w:t>
      </w:r>
    </w:p>
    <w:p>
      <w:pPr>
        <w:pStyle w:val="2"/>
        <w:spacing w:line="552" w:lineRule="exact"/>
        <w:ind w:left="4799"/>
        <w:rPr>
          <w:rFonts w:ascii="黑体" w:hAnsi="黑体" w:eastAsia="黑体" w:cs="Arial Unicode MS"/>
          <w:sz w:val="36"/>
          <w:szCs w:val="36"/>
          <w:lang w:eastAsia="zh-CN"/>
        </w:rPr>
      </w:pPr>
      <w:r>
        <w:rPr>
          <w:rFonts w:ascii="黑体" w:hAnsi="黑体" w:eastAsia="黑体" w:cs="Arial Unicode MS"/>
          <w:sz w:val="36"/>
          <w:szCs w:val="36"/>
          <w:lang w:eastAsia="zh-CN"/>
        </w:rPr>
        <w:t>高校收费自查自纠情况表</w:t>
      </w:r>
    </w:p>
    <w:p>
      <w:pPr>
        <w:tabs>
          <w:tab w:val="left" w:pos="4909"/>
          <w:tab w:val="left" w:pos="11897"/>
          <w:tab w:val="left" w:pos="12002"/>
        </w:tabs>
        <w:spacing w:before="336"/>
        <w:ind w:firstLine="228" w:firstLineChars="100"/>
        <w:rPr>
          <w:rFonts w:cs="Arial Unicode MS" w:asciiTheme="minorEastAsia" w:hAnsiTheme="minorEastAsia"/>
          <w:sz w:val="21"/>
          <w:szCs w:val="21"/>
          <w:lang w:eastAsia="zh-CN"/>
        </w:rPr>
      </w:pPr>
      <w:r>
        <w:rPr>
          <w:rFonts w:cs="Arial Unicode MS" w:asciiTheme="minorEastAsia" w:hAnsiTheme="minorEastAsia"/>
          <w:w w:val="95"/>
          <w:sz w:val="24"/>
          <w:szCs w:val="24"/>
          <w:lang w:eastAsia="zh-CN"/>
        </w:rPr>
        <w:t>填报单位（公章）</w:t>
      </w:r>
      <w:r>
        <w:rPr>
          <w:rFonts w:cs="Times New Roman" w:asciiTheme="minorEastAsia" w:hAnsiTheme="minorEastAsia"/>
          <w:w w:val="95"/>
          <w:sz w:val="24"/>
          <w:szCs w:val="24"/>
          <w:lang w:eastAsia="zh-CN"/>
        </w:rPr>
        <w:t>:</w:t>
      </w:r>
      <w:r>
        <w:rPr>
          <w:rFonts w:cs="Times New Roman" w:asciiTheme="minorEastAsia" w:hAnsiTheme="minorEastAsia"/>
          <w:w w:val="95"/>
          <w:sz w:val="24"/>
          <w:szCs w:val="24"/>
          <w:u w:val="single" w:color="000000"/>
          <w:lang w:eastAsia="zh-CN"/>
        </w:rPr>
        <w:tab/>
      </w:r>
      <w:r>
        <w:rPr>
          <w:rFonts w:cs="Times New Roman" w:asciiTheme="minorEastAsia" w:hAnsiTheme="minorEastAsia"/>
          <w:w w:val="95"/>
          <w:sz w:val="21"/>
          <w:szCs w:val="21"/>
          <w:lang w:eastAsia="zh-CN"/>
        </w:rPr>
        <w:tab/>
      </w:r>
      <w:r>
        <w:rPr>
          <w:rFonts w:hint="eastAsia" w:cs="Times New Roman" w:asciiTheme="minorEastAsia" w:hAnsiTheme="minorEastAsia"/>
          <w:w w:val="95"/>
          <w:sz w:val="21"/>
          <w:szCs w:val="21"/>
          <w:lang w:val="en-US" w:eastAsia="zh-CN"/>
        </w:rPr>
        <w:t>金额</w:t>
      </w:r>
      <w:r>
        <w:rPr>
          <w:rFonts w:cs="Arial Unicode MS" w:asciiTheme="minorEastAsia" w:hAnsiTheme="minorEastAsia"/>
          <w:sz w:val="21"/>
          <w:szCs w:val="21"/>
          <w:lang w:eastAsia="zh-CN"/>
        </w:rPr>
        <w:t>单位：万元</w:t>
      </w:r>
    </w:p>
    <w:tbl>
      <w:tblPr>
        <w:tblStyle w:val="9"/>
        <w:tblW w:w="15150" w:type="dxa"/>
        <w:tblInd w:w="-394" w:type="dxa"/>
        <w:tblLayout w:type="fixed"/>
        <w:tblCellMar>
          <w:top w:w="0" w:type="dxa"/>
          <w:left w:w="0" w:type="dxa"/>
          <w:bottom w:w="0" w:type="dxa"/>
          <w:right w:w="0" w:type="dxa"/>
        </w:tblCellMar>
      </w:tblPr>
      <w:tblGrid>
        <w:gridCol w:w="584"/>
        <w:gridCol w:w="1950"/>
        <w:gridCol w:w="5400"/>
        <w:gridCol w:w="2438"/>
        <w:gridCol w:w="2450"/>
        <w:gridCol w:w="2328"/>
      </w:tblGrid>
      <w:tr>
        <w:tblPrEx>
          <w:tblCellMar>
            <w:top w:w="0" w:type="dxa"/>
            <w:left w:w="0" w:type="dxa"/>
            <w:bottom w:w="0" w:type="dxa"/>
            <w:right w:w="0" w:type="dxa"/>
          </w:tblCellMar>
        </w:tblPrEx>
        <w:trPr>
          <w:trHeight w:val="1257" w:hRule="exact"/>
        </w:trPr>
        <w:tc>
          <w:tcPr>
            <w:tcW w:w="58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序号</w:t>
            </w:r>
          </w:p>
        </w:tc>
        <w:tc>
          <w:tcPr>
            <w:tcW w:w="195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问题类型</w:t>
            </w: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问题内容</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自查结果</w:t>
            </w:r>
          </w:p>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（如无问题，写“无”）</w:t>
            </w:r>
          </w:p>
        </w:tc>
        <w:tc>
          <w:tcPr>
            <w:tcW w:w="245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整改情况</w:t>
            </w:r>
          </w:p>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措施、</w:t>
            </w:r>
            <w:r>
              <w:rPr>
                <w:rFonts w:hint="eastAsia" w:ascii="仿宋" w:hAnsi="仿宋" w:eastAsia="仿宋" w:cs="仿宋"/>
                <w:sz w:val="21"/>
                <w:szCs w:val="21"/>
                <w:lang w:eastAsia="zh-CN"/>
              </w:rPr>
              <w:t>退还金额</w:t>
            </w:r>
            <w:r>
              <w:rPr>
                <w:rFonts w:hint="eastAsia" w:ascii="仿宋" w:hAnsi="仿宋" w:eastAsia="仿宋" w:cs="仿宋"/>
                <w:sz w:val="21"/>
                <w:szCs w:val="21"/>
                <w:lang w:val="en-US" w:eastAsia="zh-CN"/>
              </w:rPr>
              <w:t>等</w:t>
            </w:r>
            <w:r>
              <w:rPr>
                <w:rFonts w:hint="eastAsia" w:ascii="仿宋" w:hAnsi="仿宋" w:eastAsia="仿宋" w:cs="仿宋"/>
                <w:sz w:val="21"/>
                <w:szCs w:val="21"/>
                <w:lang w:eastAsia="zh-CN"/>
              </w:rPr>
              <w:t>）</w:t>
            </w:r>
          </w:p>
        </w:tc>
        <w:tc>
          <w:tcPr>
            <w:tcW w:w="232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重点关注单位              （除财务处外，其他需要重点关注的单位）</w:t>
            </w:r>
          </w:p>
        </w:tc>
      </w:tr>
      <w:tr>
        <w:tblPrEx>
          <w:tblCellMar>
            <w:top w:w="0" w:type="dxa"/>
            <w:left w:w="0" w:type="dxa"/>
            <w:bottom w:w="0" w:type="dxa"/>
            <w:right w:w="0" w:type="dxa"/>
          </w:tblCellMar>
        </w:tblPrEx>
        <w:trPr>
          <w:trHeight w:val="787" w:hRule="atLeast"/>
        </w:trPr>
        <w:tc>
          <w:tcPr>
            <w:tcW w:w="584"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950"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未按规定执行教育收费公示制度</w:t>
            </w: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z w:val="21"/>
                <w:szCs w:val="21"/>
                <w:lang w:eastAsia="zh-CN"/>
              </w:rPr>
              <w:t>1</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未</w:t>
            </w:r>
            <w:r>
              <w:rPr>
                <w:rFonts w:hint="eastAsia" w:ascii="仿宋" w:hAnsi="仿宋" w:eastAsia="仿宋" w:cs="仿宋"/>
                <w:sz w:val="21"/>
                <w:szCs w:val="21"/>
                <w:lang w:eastAsia="zh-CN"/>
              </w:rPr>
              <w:t>在学校醒目位置、招生简章和入学通知书等地方公示收费项目、收费标准；</w:t>
            </w:r>
            <w:r>
              <w:rPr>
                <w:rFonts w:hint="eastAsia" w:ascii="仿宋" w:hAnsi="仿宋" w:eastAsia="仿宋" w:cs="仿宋"/>
                <w:color w:val="auto"/>
                <w:sz w:val="21"/>
                <w:szCs w:val="21"/>
                <w:lang w:eastAsia="zh-CN"/>
              </w:rPr>
              <w:t>学费</w:t>
            </w:r>
            <w:r>
              <w:rPr>
                <w:rFonts w:hint="eastAsia" w:ascii="仿宋" w:hAnsi="仿宋" w:eastAsia="仿宋" w:cs="仿宋"/>
                <w:sz w:val="21"/>
                <w:szCs w:val="21"/>
                <w:lang w:eastAsia="zh-CN"/>
              </w:rPr>
              <w:t>减免政策是否按规定寄达学生</w:t>
            </w:r>
          </w:p>
        </w:tc>
        <w:tc>
          <w:tcPr>
            <w:tcW w:w="24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学工处、继续教育学院</w:t>
            </w:r>
          </w:p>
        </w:tc>
      </w:tr>
      <w:tr>
        <w:tblPrEx>
          <w:tblCellMar>
            <w:top w:w="0" w:type="dxa"/>
            <w:left w:w="0" w:type="dxa"/>
            <w:bottom w:w="0" w:type="dxa"/>
            <w:right w:w="0" w:type="dxa"/>
          </w:tblCellMar>
        </w:tblPrEx>
        <w:trPr>
          <w:trHeight w:val="658" w:hRule="atLeast"/>
        </w:trPr>
        <w:tc>
          <w:tcPr>
            <w:tcW w:w="58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6"/>
                <w:sz w:val="21"/>
                <w:szCs w:val="21"/>
                <w:lang w:eastAsia="zh-CN"/>
              </w:rPr>
            </w:pPr>
            <w:r>
              <w:rPr>
                <w:rFonts w:hint="eastAsia" w:ascii="仿宋" w:hAnsi="仿宋" w:eastAsia="仿宋" w:cs="仿宋"/>
                <w:spacing w:val="6"/>
                <w:sz w:val="21"/>
                <w:szCs w:val="21"/>
                <w:lang w:eastAsia="zh-CN"/>
              </w:rPr>
              <w:t>(2)</w:t>
            </w:r>
            <w:r>
              <w:rPr>
                <w:rFonts w:hint="eastAsia" w:ascii="仿宋" w:hAnsi="仿宋" w:eastAsia="仿宋" w:cs="仿宋"/>
                <w:spacing w:val="-1"/>
                <w:sz w:val="21"/>
                <w:szCs w:val="21"/>
                <w:lang w:eastAsia="zh-CN"/>
              </w:rPr>
              <w:t>未公示服务性收费和代收费项目</w:t>
            </w:r>
          </w:p>
        </w:tc>
        <w:tc>
          <w:tcPr>
            <w:tcW w:w="24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val="en-US" w:eastAsia="zh-CN"/>
              </w:rPr>
              <w:t>学工处、继续教育学院</w:t>
            </w:r>
          </w:p>
        </w:tc>
      </w:tr>
      <w:tr>
        <w:tblPrEx>
          <w:tblCellMar>
            <w:top w:w="0" w:type="dxa"/>
            <w:left w:w="0" w:type="dxa"/>
            <w:bottom w:w="0" w:type="dxa"/>
            <w:right w:w="0" w:type="dxa"/>
          </w:tblCellMar>
        </w:tblPrEx>
        <w:trPr>
          <w:trHeight w:val="587" w:hRule="atLeast"/>
        </w:trPr>
        <w:tc>
          <w:tcPr>
            <w:tcW w:w="58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r>
              <w:rPr>
                <w:rFonts w:hint="eastAsia" w:ascii="仿宋" w:hAnsi="仿宋" w:eastAsia="仿宋" w:cs="仿宋"/>
                <w:spacing w:val="6"/>
                <w:sz w:val="21"/>
                <w:szCs w:val="21"/>
                <w:lang w:val="en-US" w:eastAsia="zh-CN" w:bidi="ar-SA"/>
              </w:rPr>
              <w:t>(3)</w:t>
            </w:r>
            <w:r>
              <w:rPr>
                <w:rFonts w:hint="eastAsia" w:ascii="仿宋" w:hAnsi="仿宋" w:eastAsia="仿宋" w:cs="仿宋"/>
                <w:spacing w:val="6"/>
                <w:sz w:val="21"/>
                <w:szCs w:val="21"/>
                <w:lang w:eastAsia="zh-CN"/>
              </w:rPr>
              <w:t>收取未经公示的费用和与公示内容不符的费用</w:t>
            </w:r>
          </w:p>
        </w:tc>
        <w:tc>
          <w:tcPr>
            <w:tcW w:w="24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继续教育学院</w:t>
            </w:r>
          </w:p>
        </w:tc>
      </w:tr>
      <w:tr>
        <w:tblPrEx>
          <w:tblCellMar>
            <w:top w:w="0" w:type="dxa"/>
            <w:left w:w="0" w:type="dxa"/>
            <w:bottom w:w="0" w:type="dxa"/>
            <w:right w:w="0" w:type="dxa"/>
          </w:tblCellMar>
        </w:tblPrEx>
        <w:trPr>
          <w:trHeight w:val="667" w:hRule="atLeast"/>
        </w:trPr>
        <w:tc>
          <w:tcPr>
            <w:tcW w:w="58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rPr>
                <w:rFonts w:hint="eastAsia" w:ascii="仿宋" w:hAnsi="仿宋" w:eastAsia="仿宋" w:cs="仿宋"/>
                <w:spacing w:val="6"/>
                <w:sz w:val="21"/>
                <w:szCs w:val="21"/>
                <w:lang w:val="en-US" w:eastAsia="zh-CN" w:bidi="ar-SA"/>
              </w:rPr>
            </w:pPr>
            <w:r>
              <w:rPr>
                <w:rFonts w:hint="eastAsia" w:ascii="仿宋" w:hAnsi="仿宋" w:eastAsia="仿宋" w:cs="仿宋"/>
                <w:spacing w:val="-1"/>
                <w:sz w:val="21"/>
                <w:szCs w:val="21"/>
                <w:lang w:val="en-US" w:eastAsia="zh-CN"/>
              </w:rPr>
              <w:t>(4)未将</w:t>
            </w:r>
            <w:r>
              <w:rPr>
                <w:rFonts w:hint="eastAsia" w:ascii="仿宋" w:hAnsi="仿宋" w:eastAsia="仿宋" w:cs="仿宋"/>
                <w:spacing w:val="-1"/>
                <w:sz w:val="21"/>
                <w:szCs w:val="21"/>
                <w:lang w:eastAsia="zh-CN"/>
              </w:rPr>
              <w:t>所有代收费和服务性收费，报同级价格、财政、教育部门备案后执行</w:t>
            </w:r>
          </w:p>
        </w:tc>
        <w:tc>
          <w:tcPr>
            <w:tcW w:w="24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教务处、图书馆</w:t>
            </w:r>
          </w:p>
        </w:tc>
      </w:tr>
      <w:tr>
        <w:tblPrEx>
          <w:tblCellMar>
            <w:top w:w="0" w:type="dxa"/>
            <w:left w:w="0" w:type="dxa"/>
            <w:bottom w:w="0" w:type="dxa"/>
            <w:right w:w="0" w:type="dxa"/>
          </w:tblCellMar>
        </w:tblPrEx>
        <w:trPr>
          <w:trHeight w:val="846" w:hRule="atLeast"/>
        </w:trPr>
        <w:tc>
          <w:tcPr>
            <w:tcW w:w="58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rPr>
                <w:rFonts w:hint="eastAsia" w:ascii="仿宋" w:hAnsi="仿宋" w:eastAsia="仿宋" w:cs="仿宋"/>
                <w:sz w:val="21"/>
                <w:szCs w:val="21"/>
                <w:lang w:eastAsia="zh-CN"/>
              </w:rPr>
            </w:pPr>
            <w:r>
              <w:rPr>
                <w:rFonts w:hint="eastAsia" w:ascii="仿宋" w:hAnsi="仿宋" w:eastAsia="仿宋" w:cs="仿宋"/>
                <w:spacing w:val="6"/>
                <w:sz w:val="21"/>
                <w:szCs w:val="21"/>
                <w:lang w:val="en-US" w:eastAsia="zh-CN" w:bidi="ar-SA"/>
              </w:rPr>
              <w:t>(5)收费标准变动后，未及时变更；未按学分制收费文件规定实行“老生老办法、新生新办法”</w:t>
            </w:r>
          </w:p>
        </w:tc>
        <w:tc>
          <w:tcPr>
            <w:tcW w:w="24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教务处、学工处、继续教育学院</w:t>
            </w:r>
          </w:p>
        </w:tc>
      </w:tr>
      <w:tr>
        <w:tblPrEx>
          <w:tblCellMar>
            <w:top w:w="0" w:type="dxa"/>
            <w:left w:w="0" w:type="dxa"/>
            <w:bottom w:w="0" w:type="dxa"/>
            <w:right w:w="0" w:type="dxa"/>
          </w:tblCellMar>
        </w:tblPrEx>
        <w:trPr>
          <w:trHeight w:val="853" w:hRule="exact"/>
        </w:trPr>
        <w:tc>
          <w:tcPr>
            <w:tcW w:w="58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val="en-US" w:eastAsia="zh-CN"/>
              </w:rPr>
              <w:t>(6)未</w:t>
            </w:r>
            <w:r>
              <w:rPr>
                <w:rFonts w:hint="eastAsia" w:ascii="仿宋" w:hAnsi="仿宋" w:eastAsia="仿宋" w:cs="仿宋"/>
                <w:spacing w:val="-1"/>
                <w:sz w:val="21"/>
                <w:szCs w:val="21"/>
                <w:lang w:eastAsia="zh-CN"/>
              </w:rPr>
              <w:t>公布向市场监管部门“12315”和教育等有关部门投诉举报电话</w:t>
            </w:r>
          </w:p>
        </w:tc>
        <w:tc>
          <w:tcPr>
            <w:tcW w:w="243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继续教育学院</w:t>
            </w:r>
          </w:p>
        </w:tc>
      </w:tr>
      <w:tr>
        <w:tblPrEx>
          <w:tblCellMar>
            <w:top w:w="0" w:type="dxa"/>
            <w:left w:w="0" w:type="dxa"/>
            <w:bottom w:w="0" w:type="dxa"/>
            <w:right w:w="0" w:type="dxa"/>
          </w:tblCellMar>
        </w:tblPrEx>
        <w:trPr>
          <w:trHeight w:val="782" w:hRule="exact"/>
        </w:trPr>
        <w:tc>
          <w:tcPr>
            <w:tcW w:w="58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7</w:t>
            </w:r>
            <w:r>
              <w:rPr>
                <w:rFonts w:hint="eastAsia" w:ascii="仿宋" w:hAnsi="仿宋" w:eastAsia="仿宋" w:cs="仿宋"/>
                <w:spacing w:val="-1"/>
                <w:sz w:val="21"/>
                <w:szCs w:val="21"/>
                <w:lang w:eastAsia="zh-CN"/>
              </w:rPr>
              <w:t>)其他未按规定进行教育收费公示的问题</w:t>
            </w:r>
          </w:p>
        </w:tc>
        <w:tc>
          <w:tcPr>
            <w:tcW w:w="243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p>
        </w:tc>
      </w:tr>
      <w:tr>
        <w:tblPrEx>
          <w:tblCellMar>
            <w:top w:w="0" w:type="dxa"/>
            <w:left w:w="0" w:type="dxa"/>
            <w:bottom w:w="0" w:type="dxa"/>
            <w:right w:w="0" w:type="dxa"/>
          </w:tblCellMar>
        </w:tblPrEx>
        <w:trPr>
          <w:trHeight w:val="1360" w:hRule="exact"/>
        </w:trPr>
        <w:tc>
          <w:tcPr>
            <w:tcW w:w="584"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en-US" w:bidi="ar-SA"/>
              </w:rPr>
            </w:pPr>
            <w:r>
              <w:rPr>
                <w:rFonts w:hint="eastAsia" w:ascii="仿宋" w:hAnsi="仿宋" w:eastAsia="仿宋" w:cs="仿宋"/>
                <w:sz w:val="21"/>
                <w:szCs w:val="21"/>
              </w:rPr>
              <w:t>序号</w:t>
            </w:r>
          </w:p>
        </w:tc>
        <w:tc>
          <w:tcPr>
            <w:tcW w:w="1950"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zh-CN" w:bidi="ar-SA"/>
              </w:rPr>
            </w:pPr>
            <w:r>
              <w:rPr>
                <w:rFonts w:hint="eastAsia" w:ascii="仿宋" w:hAnsi="仿宋" w:eastAsia="仿宋" w:cs="仿宋"/>
                <w:sz w:val="21"/>
                <w:szCs w:val="21"/>
              </w:rPr>
              <w:t>问题类型</w:t>
            </w: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zh-CN" w:bidi="ar-SA"/>
              </w:rPr>
            </w:pPr>
            <w:r>
              <w:rPr>
                <w:rFonts w:hint="eastAsia" w:ascii="仿宋" w:hAnsi="仿宋" w:eastAsia="仿宋" w:cs="仿宋"/>
                <w:sz w:val="21"/>
                <w:szCs w:val="21"/>
              </w:rPr>
              <w:t>问题内容</w:t>
            </w:r>
          </w:p>
        </w:tc>
        <w:tc>
          <w:tcPr>
            <w:tcW w:w="243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问题描述</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zh-CN" w:bidi="ar-SA"/>
              </w:rPr>
            </w:pPr>
            <w:r>
              <w:rPr>
                <w:rFonts w:hint="eastAsia" w:ascii="仿宋" w:hAnsi="仿宋" w:eastAsia="仿宋" w:cs="仿宋"/>
                <w:sz w:val="21"/>
                <w:szCs w:val="21"/>
                <w:lang w:eastAsia="zh-CN"/>
              </w:rPr>
              <w:t>（如无问题，写“无”）</w:t>
            </w:r>
          </w:p>
        </w:tc>
        <w:tc>
          <w:tcPr>
            <w:tcW w:w="245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整改情况</w:t>
            </w:r>
          </w:p>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zh-CN" w:bidi="ar-SA"/>
              </w:rPr>
            </w:pPr>
            <w:r>
              <w:rPr>
                <w:rFonts w:hint="eastAsia" w:ascii="仿宋" w:hAnsi="仿宋" w:eastAsia="仿宋" w:cs="仿宋"/>
                <w:sz w:val="21"/>
                <w:szCs w:val="21"/>
                <w:lang w:eastAsia="zh-CN"/>
              </w:rPr>
              <w:t>（有退还金额的，填写退还金额）</w:t>
            </w:r>
          </w:p>
        </w:tc>
        <w:tc>
          <w:tcPr>
            <w:tcW w:w="2328"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jc w:val="center"/>
              <w:textAlignment w:val="auto"/>
              <w:rPr>
                <w:rFonts w:hint="eastAsia" w:ascii="仿宋" w:hAnsi="仿宋" w:eastAsia="仿宋" w:cs="仿宋"/>
                <w:sz w:val="21"/>
                <w:szCs w:val="21"/>
                <w:lang w:val="en-US" w:eastAsia="zh-CN" w:bidi="ar-SA"/>
              </w:rPr>
            </w:pPr>
            <w:r>
              <w:rPr>
                <w:rFonts w:hint="eastAsia" w:ascii="仿宋" w:hAnsi="仿宋" w:eastAsia="仿宋" w:cs="仿宋"/>
                <w:sz w:val="21"/>
                <w:szCs w:val="21"/>
                <w:lang w:val="en-US" w:eastAsia="zh-CN"/>
              </w:rPr>
              <w:t>重点关注单位</w:t>
            </w:r>
          </w:p>
        </w:tc>
      </w:tr>
      <w:tr>
        <w:tblPrEx>
          <w:tblCellMar>
            <w:top w:w="0" w:type="dxa"/>
            <w:left w:w="0" w:type="dxa"/>
            <w:bottom w:w="0" w:type="dxa"/>
            <w:right w:w="0" w:type="dxa"/>
          </w:tblCellMar>
        </w:tblPrEx>
        <w:trPr>
          <w:trHeight w:val="529" w:hRule="exact"/>
        </w:trPr>
        <w:tc>
          <w:tcPr>
            <w:tcW w:w="584"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1950"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不执行政府定价、政府指导价</w:t>
            </w: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r>
              <w:rPr>
                <w:rFonts w:hint="eastAsia" w:ascii="仿宋" w:hAnsi="仿宋" w:eastAsia="仿宋" w:cs="仿宋"/>
                <w:spacing w:val="-1"/>
                <w:sz w:val="21"/>
                <w:szCs w:val="21"/>
                <w:lang w:eastAsia="zh-CN"/>
              </w:rPr>
              <w:t>(1)擅自提高学费、住宿费收费标准</w:t>
            </w:r>
          </w:p>
        </w:tc>
        <w:tc>
          <w:tcPr>
            <w:tcW w:w="243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教务处、学工处、继续教育学院</w:t>
            </w:r>
          </w:p>
        </w:tc>
      </w:tr>
      <w:tr>
        <w:tblPrEx>
          <w:tblCellMar>
            <w:top w:w="0" w:type="dxa"/>
            <w:left w:w="0" w:type="dxa"/>
            <w:bottom w:w="0" w:type="dxa"/>
            <w:right w:w="0" w:type="dxa"/>
          </w:tblCellMar>
        </w:tblPrEx>
        <w:trPr>
          <w:trHeight w:val="587"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r>
              <w:rPr>
                <w:rFonts w:hint="eastAsia" w:ascii="仿宋" w:hAnsi="仿宋" w:eastAsia="仿宋" w:cs="仿宋"/>
                <w:spacing w:val="-1"/>
                <w:sz w:val="21"/>
                <w:szCs w:val="21"/>
                <w:lang w:eastAsia="zh-CN"/>
              </w:rPr>
              <w:t>(2)擅自增加收费项目、扩大收费范围收费和捆绑收费</w:t>
            </w:r>
          </w:p>
        </w:tc>
        <w:tc>
          <w:tcPr>
            <w:tcW w:w="243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继续教育学院</w:t>
            </w:r>
          </w:p>
        </w:tc>
      </w:tr>
      <w:tr>
        <w:tblPrEx>
          <w:tblCellMar>
            <w:top w:w="0" w:type="dxa"/>
            <w:left w:w="0" w:type="dxa"/>
            <w:bottom w:w="0" w:type="dxa"/>
            <w:right w:w="0" w:type="dxa"/>
          </w:tblCellMar>
        </w:tblPrEx>
        <w:trPr>
          <w:trHeight w:val="604"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(3)实行学年制收费，但对课程考核未合格的学生收取课程重修费</w:t>
            </w:r>
          </w:p>
        </w:tc>
        <w:tc>
          <w:tcPr>
            <w:tcW w:w="2438"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w:t>
            </w:r>
          </w:p>
        </w:tc>
      </w:tr>
      <w:tr>
        <w:tblPrEx>
          <w:tblCellMar>
            <w:top w:w="0" w:type="dxa"/>
            <w:left w:w="0" w:type="dxa"/>
            <w:bottom w:w="0" w:type="dxa"/>
            <w:right w:w="0" w:type="dxa"/>
          </w:tblCellMar>
        </w:tblPrEx>
        <w:trPr>
          <w:trHeight w:val="605"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4</w:t>
            </w:r>
            <w:r>
              <w:rPr>
                <w:rFonts w:hint="eastAsia" w:ascii="仿宋" w:hAnsi="仿宋" w:eastAsia="仿宋" w:cs="仿宋"/>
                <w:spacing w:val="-1"/>
                <w:sz w:val="21"/>
                <w:szCs w:val="21"/>
                <w:lang w:eastAsia="zh-CN"/>
              </w:rPr>
              <w:t>)跨学年预收学费、住宿费</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教务处、学工处、继续教育学院</w:t>
            </w:r>
          </w:p>
        </w:tc>
      </w:tr>
      <w:tr>
        <w:tblPrEx>
          <w:tblCellMar>
            <w:top w:w="0" w:type="dxa"/>
            <w:left w:w="0" w:type="dxa"/>
            <w:bottom w:w="0" w:type="dxa"/>
            <w:right w:w="0" w:type="dxa"/>
          </w:tblCellMar>
        </w:tblPrEx>
        <w:trPr>
          <w:trHeight w:val="613"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(5)中外合作办学专业中未能按期出国，转入本校的同类专业，仍按照原中外办学学费标准收取学费</w:t>
            </w:r>
          </w:p>
        </w:tc>
        <w:tc>
          <w:tcPr>
            <w:tcW w:w="2438" w:type="dxa"/>
            <w:tcBorders>
              <w:top w:val="single" w:color="auto"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国际合作交流处、教务处</w:t>
            </w:r>
          </w:p>
        </w:tc>
      </w:tr>
      <w:tr>
        <w:tblPrEx>
          <w:tblCellMar>
            <w:top w:w="0" w:type="dxa"/>
            <w:left w:w="0" w:type="dxa"/>
            <w:bottom w:w="0" w:type="dxa"/>
            <w:right w:w="0" w:type="dxa"/>
          </w:tblCellMar>
        </w:tblPrEx>
        <w:trPr>
          <w:trHeight w:val="510"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(6)申请退学、转学时学费退还不到位</w:t>
            </w:r>
          </w:p>
        </w:tc>
        <w:tc>
          <w:tcPr>
            <w:tcW w:w="2438"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000000"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教务处、学工处</w:t>
            </w:r>
          </w:p>
        </w:tc>
      </w:tr>
      <w:tr>
        <w:tblPrEx>
          <w:tblCellMar>
            <w:top w:w="0" w:type="dxa"/>
            <w:left w:w="0" w:type="dxa"/>
            <w:bottom w:w="0" w:type="dxa"/>
            <w:right w:w="0" w:type="dxa"/>
          </w:tblCellMar>
        </w:tblPrEx>
        <w:trPr>
          <w:trHeight w:val="496"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(7)未足额提供免费用电量和热水，变相提高住宿费标准</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学工处、后勤处</w:t>
            </w:r>
          </w:p>
        </w:tc>
      </w:tr>
      <w:tr>
        <w:tblPrEx>
          <w:tblCellMar>
            <w:top w:w="0" w:type="dxa"/>
            <w:left w:w="0" w:type="dxa"/>
            <w:bottom w:w="0" w:type="dxa"/>
            <w:right w:w="0" w:type="dxa"/>
          </w:tblCellMar>
        </w:tblPrEx>
        <w:trPr>
          <w:trHeight w:val="565"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(8)未执行疫情期间住宿费退费政策</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学工处</w:t>
            </w:r>
          </w:p>
        </w:tc>
      </w:tr>
      <w:tr>
        <w:tblPrEx>
          <w:tblCellMar>
            <w:top w:w="0" w:type="dxa"/>
            <w:left w:w="0" w:type="dxa"/>
            <w:bottom w:w="0" w:type="dxa"/>
            <w:right w:w="0" w:type="dxa"/>
          </w:tblCellMar>
        </w:tblPrEx>
        <w:trPr>
          <w:trHeight w:val="596"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(9)未提供洗涤被套、床单等服务</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学工处、后勤处</w:t>
            </w:r>
          </w:p>
        </w:tc>
      </w:tr>
      <w:tr>
        <w:tblPrEx>
          <w:tblCellMar>
            <w:top w:w="0" w:type="dxa"/>
            <w:left w:w="0" w:type="dxa"/>
            <w:bottom w:w="0" w:type="dxa"/>
            <w:right w:w="0" w:type="dxa"/>
          </w:tblCellMar>
        </w:tblPrEx>
        <w:trPr>
          <w:trHeight w:val="905"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(10)在进行技能鉴定时未严格按照职业技能鉴定收费管理办法规定的标准收费，或未按照要求减免学生的费用，未对毕业生应给予50%以内的减免优惠</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教务处、继续教育学院</w:t>
            </w:r>
          </w:p>
        </w:tc>
      </w:tr>
      <w:tr>
        <w:tblPrEx>
          <w:tblCellMar>
            <w:top w:w="0" w:type="dxa"/>
            <w:left w:w="0" w:type="dxa"/>
            <w:bottom w:w="0" w:type="dxa"/>
            <w:right w:w="0" w:type="dxa"/>
          </w:tblCellMar>
        </w:tblPrEx>
        <w:trPr>
          <w:trHeight w:val="635"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11</w:t>
            </w:r>
            <w:r>
              <w:rPr>
                <w:rFonts w:hint="eastAsia" w:ascii="仿宋" w:hAnsi="仿宋" w:eastAsia="仿宋" w:cs="仿宋"/>
                <w:spacing w:val="-1"/>
                <w:sz w:val="21"/>
                <w:szCs w:val="21"/>
                <w:lang w:eastAsia="zh-CN"/>
              </w:rPr>
              <w:t>)以校企合作办学名义违规提高学费标准，违规收取实习费、实训费、校企合作费、委托培养费等费用</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教务处、二级学院</w:t>
            </w:r>
          </w:p>
        </w:tc>
      </w:tr>
      <w:tr>
        <w:tblPrEx>
          <w:tblCellMar>
            <w:top w:w="0" w:type="dxa"/>
            <w:left w:w="0" w:type="dxa"/>
            <w:bottom w:w="0" w:type="dxa"/>
            <w:right w:w="0" w:type="dxa"/>
          </w:tblCellMar>
        </w:tblPrEx>
        <w:trPr>
          <w:trHeight w:val="506" w:hRule="exact"/>
        </w:trPr>
        <w:tc>
          <w:tcPr>
            <w:tcW w:w="584"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仿宋" w:hAnsi="仿宋" w:eastAsia="仿宋" w:cs="仿宋"/>
                <w:sz w:val="21"/>
                <w:szCs w:val="21"/>
                <w:lang w:val="en-US" w:eastAsia="zh-CN"/>
              </w:rPr>
            </w:pPr>
          </w:p>
        </w:tc>
        <w:tc>
          <w:tcPr>
            <w:tcW w:w="5400" w:type="dxa"/>
            <w:tcBorders>
              <w:top w:val="single" w:color="auto"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(12)违规收取保证金、抵押金等</w:t>
            </w:r>
          </w:p>
        </w:tc>
        <w:tc>
          <w:tcPr>
            <w:tcW w:w="2438"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后勤处、各单位</w:t>
            </w:r>
          </w:p>
        </w:tc>
      </w:tr>
      <w:tr>
        <w:tblPrEx>
          <w:tblCellMar>
            <w:top w:w="0" w:type="dxa"/>
            <w:left w:w="0" w:type="dxa"/>
            <w:bottom w:w="0" w:type="dxa"/>
            <w:right w:w="0" w:type="dxa"/>
          </w:tblCellMar>
        </w:tblPrEx>
        <w:trPr>
          <w:trHeight w:val="585" w:hRule="exact"/>
        </w:trPr>
        <w:tc>
          <w:tcPr>
            <w:tcW w:w="584"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1950"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5400"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both"/>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z w:val="21"/>
                <w:szCs w:val="21"/>
                <w:lang w:val="en-US" w:eastAsia="zh-CN"/>
              </w:rPr>
              <w:t>13</w:t>
            </w:r>
            <w:r>
              <w:rPr>
                <w:rFonts w:hint="eastAsia" w:ascii="仿宋" w:hAnsi="仿宋" w:eastAsia="仿宋" w:cs="仿宋"/>
                <w:spacing w:val="-1"/>
                <w:sz w:val="21"/>
                <w:szCs w:val="21"/>
                <w:lang w:eastAsia="zh-CN"/>
              </w:rPr>
              <w:t>)</w:t>
            </w:r>
            <w:r>
              <w:rPr>
                <w:rFonts w:hint="eastAsia" w:ascii="仿宋" w:hAnsi="仿宋" w:eastAsia="仿宋" w:cs="仿宋"/>
                <w:sz w:val="21"/>
                <w:szCs w:val="21"/>
                <w:lang w:eastAsia="zh-CN"/>
              </w:rPr>
              <w:t>其他不执行政府定价</w:t>
            </w:r>
            <w:r>
              <w:rPr>
                <w:rFonts w:hint="eastAsia" w:ascii="仿宋" w:hAnsi="仿宋" w:eastAsia="仿宋" w:cs="仿宋"/>
                <w:spacing w:val="-92"/>
                <w:sz w:val="21"/>
                <w:szCs w:val="21"/>
                <w:lang w:eastAsia="zh-CN"/>
              </w:rPr>
              <w:t>、</w:t>
            </w:r>
            <w:r>
              <w:rPr>
                <w:rFonts w:hint="eastAsia" w:ascii="仿宋" w:hAnsi="仿宋" w:eastAsia="仿宋" w:cs="仿宋"/>
                <w:sz w:val="21"/>
                <w:szCs w:val="21"/>
                <w:lang w:eastAsia="zh-CN"/>
              </w:rPr>
              <w:t>政府指导价的问题</w:t>
            </w:r>
          </w:p>
        </w:tc>
        <w:tc>
          <w:tcPr>
            <w:tcW w:w="2438" w:type="dxa"/>
            <w:tcBorders>
              <w:top w:val="single" w:color="auto"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450" w:type="dxa"/>
            <w:tcBorders>
              <w:top w:val="single" w:color="auto"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z w:val="21"/>
                <w:szCs w:val="21"/>
                <w:lang w:eastAsia="zh-CN"/>
              </w:rPr>
            </w:pPr>
          </w:p>
        </w:tc>
        <w:tc>
          <w:tcPr>
            <w:tcW w:w="232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z w:val="21"/>
                <w:szCs w:val="21"/>
                <w:lang w:eastAsia="zh-CN"/>
              </w:rPr>
            </w:pPr>
          </w:p>
        </w:tc>
      </w:tr>
    </w:tbl>
    <w:p>
      <w:pPr>
        <w:rPr>
          <w:rFonts w:asciiTheme="minorEastAsia" w:hAnsiTheme="minorEastAsia"/>
          <w:lang w:eastAsia="zh-CN"/>
        </w:rPr>
        <w:sectPr>
          <w:footerReference r:id="rId3" w:type="default"/>
          <w:footerReference r:id="rId4" w:type="even"/>
          <w:pgSz w:w="16840" w:h="11910" w:orient="landscape"/>
          <w:pgMar w:top="1100" w:right="1134" w:bottom="1225" w:left="1134" w:header="0" w:footer="1094" w:gutter="0"/>
          <w:pgNumType w:fmt="numberInDash"/>
          <w:cols w:space="0" w:num="1"/>
          <w:rtlGutter w:val="0"/>
          <w:docGrid w:linePitch="0" w:charSpace="0"/>
        </w:sectPr>
      </w:pPr>
    </w:p>
    <w:tbl>
      <w:tblPr>
        <w:tblStyle w:val="9"/>
        <w:tblW w:w="14502" w:type="dxa"/>
        <w:tblInd w:w="104" w:type="dxa"/>
        <w:tblLayout w:type="fixed"/>
        <w:tblCellMar>
          <w:top w:w="0" w:type="dxa"/>
          <w:left w:w="0" w:type="dxa"/>
          <w:bottom w:w="0" w:type="dxa"/>
          <w:right w:w="0" w:type="dxa"/>
        </w:tblCellMar>
      </w:tblPr>
      <w:tblGrid>
        <w:gridCol w:w="938"/>
        <w:gridCol w:w="1871"/>
        <w:gridCol w:w="5064"/>
        <w:gridCol w:w="3242"/>
        <w:gridCol w:w="3387"/>
      </w:tblGrid>
      <w:tr>
        <w:tblPrEx>
          <w:tblCellMar>
            <w:top w:w="0" w:type="dxa"/>
            <w:left w:w="0" w:type="dxa"/>
            <w:bottom w:w="0" w:type="dxa"/>
            <w:right w:w="0" w:type="dxa"/>
          </w:tblCellMar>
        </w:tblPrEx>
        <w:trPr>
          <w:trHeight w:val="1150" w:hRule="exact"/>
        </w:trPr>
        <w:tc>
          <w:tcPr>
            <w:tcW w:w="938" w:type="dxa"/>
            <w:tcBorders>
              <w:top w:val="single" w:color="000000" w:sz="4" w:space="0"/>
              <w:left w:val="single" w:color="000000" w:sz="4" w:space="0"/>
              <w:bottom w:val="single" w:color="000000" w:sz="4" w:space="0"/>
              <w:right w:val="single" w:color="000000" w:sz="4" w:space="0"/>
            </w:tcBorders>
            <w:vAlign w:val="center"/>
          </w:tcPr>
          <w:p>
            <w:pPr>
              <w:pStyle w:val="11"/>
              <w:ind w:left="224"/>
              <w:rPr>
                <w:rFonts w:cs="黑体" w:asciiTheme="minorEastAsia" w:hAnsiTheme="minorEastAsia"/>
              </w:rPr>
            </w:pPr>
            <w:r>
              <w:rPr>
                <w:rFonts w:cs="黑体" w:asciiTheme="minorEastAsia" w:hAnsiTheme="minorEastAsia"/>
              </w:rPr>
              <w:t>序号</w:t>
            </w:r>
          </w:p>
        </w:tc>
        <w:tc>
          <w:tcPr>
            <w:tcW w:w="1871" w:type="dxa"/>
            <w:tcBorders>
              <w:top w:val="single" w:color="000000" w:sz="4" w:space="0"/>
              <w:left w:val="single" w:color="000000" w:sz="4" w:space="0"/>
              <w:bottom w:val="single" w:color="000000" w:sz="4" w:space="0"/>
              <w:right w:val="single" w:color="000000" w:sz="4" w:space="0"/>
            </w:tcBorders>
            <w:vAlign w:val="center"/>
          </w:tcPr>
          <w:p>
            <w:pPr>
              <w:pStyle w:val="11"/>
              <w:ind w:left="450"/>
              <w:rPr>
                <w:rFonts w:cs="黑体" w:asciiTheme="minorEastAsia" w:hAnsiTheme="minorEastAsia"/>
              </w:rPr>
            </w:pPr>
            <w:r>
              <w:rPr>
                <w:rFonts w:cs="黑体" w:asciiTheme="minorEastAsia" w:hAnsiTheme="minorEastAsia"/>
              </w:rPr>
              <w:t>问题类型</w:t>
            </w: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黑体" w:asciiTheme="minorEastAsia" w:hAnsiTheme="minorEastAsia"/>
              </w:rPr>
            </w:pPr>
            <w:r>
              <w:rPr>
                <w:rFonts w:cs="黑体" w:asciiTheme="minorEastAsia" w:hAnsiTheme="minorEastAsia"/>
              </w:rPr>
              <w:t>问题内容</w:t>
            </w:r>
          </w:p>
        </w:tc>
        <w:tc>
          <w:tcPr>
            <w:tcW w:w="3242" w:type="dxa"/>
            <w:tcBorders>
              <w:top w:val="single" w:color="000000" w:sz="4" w:space="0"/>
              <w:left w:val="single" w:color="000000" w:sz="4" w:space="0"/>
              <w:bottom w:val="single" w:color="000000" w:sz="4" w:space="0"/>
              <w:right w:val="single" w:color="000000" w:sz="4" w:space="0"/>
            </w:tcBorders>
          </w:tcPr>
          <w:p>
            <w:pPr>
              <w:pStyle w:val="11"/>
              <w:spacing w:before="213" w:line="309" w:lineRule="exact"/>
              <w:ind w:right="1"/>
              <w:jc w:val="center"/>
              <w:rPr>
                <w:rFonts w:cs="黑体" w:asciiTheme="minorEastAsia" w:hAnsiTheme="minorEastAsia"/>
                <w:lang w:eastAsia="zh-CN"/>
              </w:rPr>
            </w:pPr>
            <w:r>
              <w:rPr>
                <w:rFonts w:cs="黑体" w:asciiTheme="minorEastAsia" w:hAnsiTheme="minorEastAsia"/>
                <w:lang w:eastAsia="zh-CN"/>
              </w:rPr>
              <w:t>问题描述</w:t>
            </w:r>
          </w:p>
          <w:p>
            <w:pPr>
              <w:pStyle w:val="11"/>
              <w:spacing w:line="416" w:lineRule="exact"/>
              <w:ind w:left="1"/>
              <w:jc w:val="center"/>
              <w:rPr>
                <w:rFonts w:cs="Arial Unicode MS" w:asciiTheme="minorEastAsia" w:hAnsiTheme="minorEastAsia"/>
                <w:sz w:val="21"/>
                <w:szCs w:val="21"/>
                <w:lang w:eastAsia="zh-CN"/>
              </w:rPr>
            </w:pPr>
            <w:r>
              <w:rPr>
                <w:rFonts w:cs="Arial Unicode MS" w:asciiTheme="minorEastAsia" w:hAnsiTheme="minorEastAsia"/>
                <w:sz w:val="21"/>
                <w:szCs w:val="21"/>
                <w:lang w:eastAsia="zh-CN"/>
              </w:rPr>
              <w:t>（如无问题，请写</w:t>
            </w:r>
            <w:r>
              <w:rPr>
                <w:rFonts w:cs="Times New Roman" w:asciiTheme="minorEastAsia" w:hAnsiTheme="minorEastAsia"/>
                <w:sz w:val="21"/>
                <w:szCs w:val="21"/>
                <w:lang w:eastAsia="zh-CN"/>
              </w:rPr>
              <w:t>“</w:t>
            </w:r>
            <w:r>
              <w:rPr>
                <w:rFonts w:cs="Arial Unicode MS" w:asciiTheme="minorEastAsia" w:hAnsiTheme="minorEastAsia"/>
                <w:sz w:val="21"/>
                <w:szCs w:val="21"/>
                <w:lang w:eastAsia="zh-CN"/>
              </w:rPr>
              <w:t>无</w:t>
            </w:r>
            <w:r>
              <w:rPr>
                <w:rFonts w:cs="Times New Roman" w:asciiTheme="minorEastAsia" w:hAnsiTheme="minorEastAsia"/>
                <w:sz w:val="21"/>
                <w:szCs w:val="21"/>
                <w:lang w:eastAsia="zh-CN"/>
              </w:rPr>
              <w:t>”</w:t>
            </w:r>
            <w:r>
              <w:rPr>
                <w:rFonts w:cs="Arial Unicode MS" w:asciiTheme="minorEastAsia" w:hAnsiTheme="minorEastAsia"/>
                <w:sz w:val="21"/>
                <w:szCs w:val="21"/>
                <w:lang w:eastAsia="zh-CN"/>
              </w:rPr>
              <w:t>）</w:t>
            </w: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spacing w:before="46" w:line="380" w:lineRule="exact"/>
              <w:ind w:left="617" w:right="615"/>
              <w:jc w:val="center"/>
              <w:rPr>
                <w:rFonts w:cs="Arial Unicode MS" w:asciiTheme="minorEastAsia" w:hAnsiTheme="minorEastAsia"/>
                <w:lang w:eastAsia="zh-CN"/>
              </w:rPr>
            </w:pPr>
            <w:r>
              <w:rPr>
                <w:rFonts w:hint="eastAsia" w:cs="Arial Unicode MS" w:asciiTheme="minorEastAsia" w:hAnsiTheme="minorEastAsia"/>
                <w:lang w:eastAsia="zh-CN"/>
              </w:rPr>
              <w:t>整改情况</w:t>
            </w:r>
          </w:p>
          <w:p>
            <w:pPr>
              <w:pStyle w:val="11"/>
              <w:spacing w:before="46" w:line="380" w:lineRule="exact"/>
              <w:jc w:val="center"/>
              <w:rPr>
                <w:rFonts w:cs="Arial Unicode MS" w:asciiTheme="minorEastAsia" w:hAnsiTheme="minorEastAsia"/>
                <w:sz w:val="21"/>
                <w:szCs w:val="21"/>
                <w:lang w:eastAsia="zh-CN"/>
              </w:rPr>
            </w:pPr>
            <w:r>
              <w:rPr>
                <w:rFonts w:hint="eastAsia" w:cs="Arial Unicode MS" w:asciiTheme="minorEastAsia" w:hAnsiTheme="minorEastAsia"/>
                <w:sz w:val="21"/>
                <w:szCs w:val="21"/>
                <w:lang w:eastAsia="zh-CN"/>
              </w:rPr>
              <w:t>（有退还金额的，填写退还金额）</w:t>
            </w:r>
          </w:p>
        </w:tc>
      </w:tr>
      <w:tr>
        <w:tblPrEx>
          <w:tblCellMar>
            <w:top w:w="0" w:type="dxa"/>
            <w:left w:w="0" w:type="dxa"/>
            <w:bottom w:w="0" w:type="dxa"/>
            <w:right w:w="0" w:type="dxa"/>
          </w:tblCellMar>
        </w:tblPrEx>
        <w:trPr>
          <w:trHeight w:val="649" w:hRule="atLeast"/>
        </w:trPr>
        <w:tc>
          <w:tcPr>
            <w:tcW w:w="938"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3</w:t>
            </w:r>
          </w:p>
        </w:tc>
        <w:tc>
          <w:tcPr>
            <w:tcW w:w="1871"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left"/>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强制或变相强制收取服务性收费、代收费</w:t>
            </w:r>
          </w:p>
        </w:tc>
        <w:tc>
          <w:tcPr>
            <w:tcW w:w="5064"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(1)违反自愿原则，强制或变相强制服务并收费，只收费不服务</w:t>
            </w:r>
          </w:p>
        </w:tc>
        <w:tc>
          <w:tcPr>
            <w:tcW w:w="3242"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教务处、学工处、后勤处、继续教育学院</w:t>
            </w:r>
          </w:p>
        </w:tc>
      </w:tr>
      <w:tr>
        <w:tblPrEx>
          <w:tblCellMar>
            <w:top w:w="0" w:type="dxa"/>
            <w:left w:w="0" w:type="dxa"/>
            <w:bottom w:w="0" w:type="dxa"/>
            <w:right w:w="0" w:type="dxa"/>
          </w:tblCellMar>
        </w:tblPrEx>
        <w:trPr>
          <w:trHeight w:val="563"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val="en-US" w:eastAsia="zh-CN"/>
              </w:rPr>
              <w:t>(2)</w:t>
            </w:r>
            <w:r>
              <w:rPr>
                <w:rFonts w:hint="eastAsia" w:ascii="仿宋" w:hAnsi="仿宋" w:eastAsia="仿宋" w:cs="仿宋"/>
                <w:spacing w:val="-1"/>
                <w:sz w:val="21"/>
                <w:szCs w:val="21"/>
                <w:lang w:eastAsia="zh-CN"/>
              </w:rPr>
              <w:t>超出范围列支代办费，或违反自愿原则强制收费</w:t>
            </w:r>
          </w:p>
        </w:tc>
        <w:tc>
          <w:tcPr>
            <w:tcW w:w="3242"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val="en-US" w:eastAsia="zh-CN"/>
              </w:rPr>
              <w:t>教务处</w:t>
            </w:r>
          </w:p>
        </w:tc>
      </w:tr>
      <w:tr>
        <w:tblPrEx>
          <w:tblCellMar>
            <w:top w:w="0" w:type="dxa"/>
            <w:left w:w="0" w:type="dxa"/>
            <w:bottom w:w="0" w:type="dxa"/>
            <w:right w:w="0" w:type="dxa"/>
          </w:tblCellMar>
        </w:tblPrEx>
        <w:trPr>
          <w:trHeight w:val="784"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3</w:t>
            </w:r>
            <w:r>
              <w:rPr>
                <w:rFonts w:hint="eastAsia" w:ascii="仿宋" w:hAnsi="仿宋" w:eastAsia="仿宋" w:cs="仿宋"/>
                <w:spacing w:val="-1"/>
                <w:sz w:val="21"/>
                <w:szCs w:val="21"/>
                <w:lang w:eastAsia="zh-CN"/>
              </w:rPr>
              <w:t>)在代收费中获取差价、返还款和擅自提高代收费标准等行为</w:t>
            </w:r>
            <w:r>
              <w:rPr>
                <w:rFonts w:hint="eastAsia" w:ascii="仿宋" w:hAnsi="仿宋" w:eastAsia="仿宋" w:cs="仿宋"/>
                <w:spacing w:val="-1"/>
                <w:sz w:val="21"/>
                <w:szCs w:val="21"/>
                <w:lang w:val="en-US" w:eastAsia="zh-CN"/>
              </w:rPr>
              <w:t>（如在军训服装费、体检费中加收费用）</w:t>
            </w:r>
          </w:p>
        </w:tc>
        <w:tc>
          <w:tcPr>
            <w:tcW w:w="3242"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val="en-US" w:eastAsia="zh-CN"/>
              </w:rPr>
              <w:t>学工处</w:t>
            </w:r>
          </w:p>
        </w:tc>
      </w:tr>
      <w:tr>
        <w:tblPrEx>
          <w:tblCellMar>
            <w:top w:w="0" w:type="dxa"/>
            <w:left w:w="0" w:type="dxa"/>
            <w:bottom w:w="0" w:type="dxa"/>
            <w:right w:w="0" w:type="dxa"/>
          </w:tblCellMar>
        </w:tblPrEx>
        <w:trPr>
          <w:trHeight w:val="695"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4</w:t>
            </w:r>
            <w:r>
              <w:rPr>
                <w:rFonts w:hint="eastAsia" w:ascii="仿宋" w:hAnsi="仿宋" w:eastAsia="仿宋" w:cs="仿宋"/>
                <w:spacing w:val="-1"/>
                <w:sz w:val="21"/>
                <w:szCs w:val="21"/>
                <w:lang w:eastAsia="zh-CN"/>
              </w:rPr>
              <w:t>)统一代办的</w:t>
            </w:r>
            <w:r>
              <w:rPr>
                <w:rFonts w:hint="eastAsia" w:ascii="仿宋" w:hAnsi="仿宋" w:eastAsia="仿宋" w:cs="仿宋"/>
                <w:spacing w:val="-1"/>
                <w:sz w:val="21"/>
                <w:szCs w:val="21"/>
                <w:lang w:val="en-US" w:eastAsia="zh-CN"/>
              </w:rPr>
              <w:t>教材超出</w:t>
            </w:r>
            <w:r>
              <w:rPr>
                <w:rFonts w:hint="eastAsia" w:ascii="仿宋" w:hAnsi="仿宋" w:eastAsia="仿宋" w:cs="仿宋"/>
                <w:spacing w:val="-1"/>
                <w:sz w:val="21"/>
                <w:szCs w:val="21"/>
                <w:lang w:eastAsia="zh-CN"/>
              </w:rPr>
              <w:t>教学大纲规定课程的教材</w:t>
            </w:r>
          </w:p>
        </w:tc>
        <w:tc>
          <w:tcPr>
            <w:tcW w:w="3242"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w:t>
            </w:r>
          </w:p>
        </w:tc>
      </w:tr>
      <w:tr>
        <w:tblPrEx>
          <w:tblCellMar>
            <w:top w:w="0" w:type="dxa"/>
            <w:left w:w="0" w:type="dxa"/>
            <w:bottom w:w="0" w:type="dxa"/>
            <w:right w:w="0" w:type="dxa"/>
          </w:tblCellMar>
        </w:tblPrEx>
        <w:trPr>
          <w:trHeight w:val="907"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color w:val="auto"/>
                <w:spacing w:val="-1"/>
                <w:sz w:val="21"/>
                <w:szCs w:val="21"/>
                <w:lang w:val="en-US" w:eastAsia="zh-CN"/>
              </w:rPr>
            </w:pPr>
            <w:r>
              <w:rPr>
                <w:rFonts w:hint="eastAsia" w:ascii="仿宋" w:hAnsi="仿宋" w:eastAsia="仿宋" w:cs="仿宋"/>
                <w:color w:val="auto"/>
                <w:spacing w:val="-1"/>
                <w:sz w:val="21"/>
                <w:szCs w:val="21"/>
                <w:lang w:val="en-US" w:eastAsia="zh-CN"/>
              </w:rPr>
              <w:t>(5)</w:t>
            </w:r>
            <w:r>
              <w:rPr>
                <w:rFonts w:hint="eastAsia" w:ascii="仿宋" w:hAnsi="仿宋" w:eastAsia="仿宋" w:cs="仿宋"/>
                <w:color w:val="auto"/>
                <w:spacing w:val="-1"/>
                <w:sz w:val="21"/>
                <w:szCs w:val="21"/>
                <w:lang w:eastAsia="zh-CN"/>
              </w:rPr>
              <w:t>教材折扣除支付教材采购过程中的运输费、搬运费和教材损耗外，其余</w:t>
            </w:r>
            <w:r>
              <w:rPr>
                <w:rFonts w:hint="eastAsia" w:ascii="仿宋" w:hAnsi="仿宋" w:eastAsia="仿宋" w:cs="仿宋"/>
                <w:color w:val="auto"/>
                <w:spacing w:val="-1"/>
                <w:sz w:val="21"/>
                <w:szCs w:val="21"/>
                <w:lang w:val="en-US" w:eastAsia="zh-CN"/>
              </w:rPr>
              <w:t>未</w:t>
            </w:r>
            <w:r>
              <w:rPr>
                <w:rFonts w:hint="eastAsia" w:ascii="仿宋" w:hAnsi="仿宋" w:eastAsia="仿宋" w:cs="仿宋"/>
                <w:color w:val="auto"/>
                <w:spacing w:val="-1"/>
                <w:sz w:val="21"/>
                <w:szCs w:val="21"/>
                <w:lang w:eastAsia="zh-CN"/>
              </w:rPr>
              <w:t>全部抵充学生的教材费</w:t>
            </w:r>
          </w:p>
        </w:tc>
        <w:tc>
          <w:tcPr>
            <w:tcW w:w="3242"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w:t>
            </w:r>
          </w:p>
        </w:tc>
      </w:tr>
      <w:tr>
        <w:tblPrEx>
          <w:tblCellMar>
            <w:top w:w="0" w:type="dxa"/>
            <w:left w:w="0" w:type="dxa"/>
            <w:bottom w:w="0" w:type="dxa"/>
            <w:right w:w="0" w:type="dxa"/>
          </w:tblCellMar>
        </w:tblPrEx>
        <w:trPr>
          <w:trHeight w:val="1001"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仿宋" w:hAnsi="仿宋" w:eastAsia="仿宋" w:cs="仿宋"/>
                <w:color w:val="auto"/>
                <w:spacing w:val="-1"/>
                <w:sz w:val="21"/>
                <w:szCs w:val="21"/>
                <w:lang w:val="en-US" w:eastAsia="zh-CN"/>
              </w:rPr>
            </w:pPr>
            <w:r>
              <w:rPr>
                <w:rFonts w:hint="eastAsia" w:ascii="仿宋" w:hAnsi="仿宋" w:eastAsia="仿宋" w:cs="仿宋"/>
                <w:color w:val="auto"/>
                <w:spacing w:val="-1"/>
                <w:sz w:val="21"/>
                <w:szCs w:val="21"/>
                <w:lang w:val="en-US" w:eastAsia="zh-CN"/>
              </w:rPr>
              <w:t>(6)</w:t>
            </w:r>
            <w:r>
              <w:rPr>
                <w:rFonts w:hint="eastAsia" w:ascii="仿宋" w:hAnsi="仿宋" w:eastAsia="仿宋" w:cs="仿宋"/>
                <w:spacing w:val="-1"/>
                <w:sz w:val="21"/>
                <w:szCs w:val="21"/>
                <w:lang w:eastAsia="zh-CN"/>
              </w:rPr>
              <w:t>在代办费中列支讲义费、试卷费、</w:t>
            </w:r>
            <w:r>
              <w:rPr>
                <w:rFonts w:hint="eastAsia" w:ascii="仿宋" w:hAnsi="仿宋" w:eastAsia="仿宋" w:cs="仿宋"/>
                <w:spacing w:val="-1"/>
                <w:sz w:val="21"/>
                <w:szCs w:val="21"/>
                <w:lang w:val="en-US" w:eastAsia="zh-CN"/>
              </w:rPr>
              <w:t>书本费</w:t>
            </w:r>
            <w:r>
              <w:rPr>
                <w:rFonts w:hint="eastAsia" w:ascii="仿宋" w:hAnsi="仿宋" w:eastAsia="仿宋" w:cs="仿宋"/>
                <w:spacing w:val="-1"/>
                <w:sz w:val="21"/>
                <w:szCs w:val="21"/>
                <w:lang w:eastAsia="zh-CN"/>
              </w:rPr>
              <w:t>等；</w:t>
            </w:r>
            <w:r>
              <w:rPr>
                <w:rFonts w:hint="eastAsia" w:ascii="仿宋" w:hAnsi="仿宋" w:eastAsia="仿宋" w:cs="仿宋"/>
                <w:color w:val="auto"/>
                <w:spacing w:val="-1"/>
                <w:sz w:val="21"/>
                <w:szCs w:val="21"/>
                <w:lang w:val="en-US" w:eastAsia="zh-CN"/>
              </w:rPr>
              <w:t>将教师用的书籍、作业本、讲义等费用列入教材费收取</w:t>
            </w:r>
          </w:p>
        </w:tc>
        <w:tc>
          <w:tcPr>
            <w:tcW w:w="3242"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w:t>
            </w:r>
          </w:p>
        </w:tc>
      </w:tr>
      <w:tr>
        <w:tblPrEx>
          <w:tblCellMar>
            <w:top w:w="0" w:type="dxa"/>
            <w:left w:w="0" w:type="dxa"/>
            <w:bottom w:w="0" w:type="dxa"/>
            <w:right w:w="0" w:type="dxa"/>
          </w:tblCellMar>
        </w:tblPrEx>
        <w:trPr>
          <w:trHeight w:val="563"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仿宋" w:hAnsi="仿宋" w:eastAsia="仿宋" w:cs="仿宋"/>
                <w:color w:val="auto"/>
                <w:spacing w:val="-1"/>
                <w:sz w:val="21"/>
                <w:szCs w:val="21"/>
                <w:lang w:val="en-US" w:eastAsia="zh-CN"/>
              </w:rPr>
            </w:pPr>
            <w:r>
              <w:rPr>
                <w:rFonts w:hint="eastAsia" w:ascii="仿宋" w:hAnsi="仿宋" w:eastAsia="仿宋" w:cs="仿宋"/>
                <w:color w:val="auto"/>
                <w:spacing w:val="-1"/>
                <w:sz w:val="21"/>
                <w:szCs w:val="21"/>
                <w:lang w:val="en-US" w:eastAsia="zh-CN"/>
              </w:rPr>
              <w:t>(7)向学生代收新生图像采集费；向毕业学生收取毕业证工本费</w:t>
            </w:r>
          </w:p>
        </w:tc>
        <w:tc>
          <w:tcPr>
            <w:tcW w:w="3242" w:type="dxa"/>
            <w:tcBorders>
              <w:top w:val="single" w:color="000000" w:sz="4" w:space="0"/>
              <w:left w:val="single" w:color="000000" w:sz="4" w:space="0"/>
              <w:bottom w:val="single" w:color="auto"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教务处、学工处</w:t>
            </w:r>
          </w:p>
        </w:tc>
      </w:tr>
      <w:tr>
        <w:tblPrEx>
          <w:tblCellMar>
            <w:top w:w="0" w:type="dxa"/>
            <w:left w:w="0" w:type="dxa"/>
            <w:bottom w:w="0" w:type="dxa"/>
            <w:right w:w="0" w:type="dxa"/>
          </w:tblCellMar>
        </w:tblPrEx>
        <w:trPr>
          <w:trHeight w:val="563"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default" w:ascii="仿宋" w:hAnsi="仿宋" w:eastAsia="仿宋" w:cs="仿宋"/>
                <w:color w:val="auto"/>
                <w:spacing w:val="-1"/>
                <w:sz w:val="21"/>
                <w:szCs w:val="21"/>
                <w:lang w:val="en-US" w:eastAsia="zh-CN"/>
              </w:rPr>
            </w:pPr>
            <w:r>
              <w:rPr>
                <w:rFonts w:hint="eastAsia" w:ascii="仿宋" w:hAnsi="仿宋" w:eastAsia="仿宋" w:cs="仿宋"/>
                <w:color w:val="auto"/>
                <w:spacing w:val="-1"/>
                <w:sz w:val="21"/>
                <w:szCs w:val="21"/>
                <w:lang w:val="en-US" w:eastAsia="zh-CN"/>
              </w:rPr>
              <w:t>(8)</w:t>
            </w:r>
            <w:r>
              <w:rPr>
                <w:rFonts w:hint="default" w:ascii="仿宋" w:hAnsi="仿宋" w:eastAsia="仿宋" w:cs="仿宋"/>
                <w:color w:val="auto"/>
                <w:spacing w:val="-1"/>
                <w:sz w:val="21"/>
                <w:szCs w:val="21"/>
                <w:lang w:val="en-US" w:eastAsia="zh-CN"/>
              </w:rPr>
              <w:t>学校统一组织毕业生就业前需体检</w:t>
            </w:r>
          </w:p>
        </w:tc>
        <w:tc>
          <w:tcPr>
            <w:tcW w:w="3242" w:type="dxa"/>
            <w:tcBorders>
              <w:top w:val="single" w:color="000000" w:sz="4" w:space="0"/>
              <w:left w:val="single" w:color="000000" w:sz="4" w:space="0"/>
              <w:bottom w:val="single" w:color="auto"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auto"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学工处</w:t>
            </w:r>
          </w:p>
        </w:tc>
      </w:tr>
      <w:tr>
        <w:tblPrEx>
          <w:tblCellMar>
            <w:top w:w="0" w:type="dxa"/>
            <w:left w:w="0" w:type="dxa"/>
            <w:bottom w:w="0" w:type="dxa"/>
            <w:right w:w="0" w:type="dxa"/>
          </w:tblCellMar>
        </w:tblPrEx>
        <w:trPr>
          <w:trHeight w:val="978" w:hRule="atLeast"/>
        </w:trPr>
        <w:tc>
          <w:tcPr>
            <w:tcW w:w="938" w:type="dxa"/>
            <w:vMerge w:val="continue"/>
            <w:tcBorders>
              <w:left w:val="single" w:color="000000" w:sz="4" w:space="0"/>
              <w:bottom w:val="single" w:color="auto"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bottom w:val="single" w:color="auto"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064"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color w:val="FF0000"/>
                <w:spacing w:val="-1"/>
                <w:sz w:val="21"/>
                <w:szCs w:val="21"/>
                <w:lang w:eastAsia="zh-CN"/>
              </w:rPr>
            </w:pPr>
            <w:r>
              <w:rPr>
                <w:rFonts w:hint="eastAsia" w:ascii="仿宋" w:hAnsi="仿宋" w:eastAsia="仿宋" w:cs="仿宋"/>
                <w:spacing w:val="-1"/>
                <w:sz w:val="21"/>
                <w:szCs w:val="21"/>
                <w:lang w:eastAsia="zh-CN"/>
              </w:rPr>
              <w:t>(9)其他强制或变相强制收取服务性收费、代收费的问题</w:t>
            </w:r>
          </w:p>
        </w:tc>
        <w:tc>
          <w:tcPr>
            <w:tcW w:w="3242" w:type="dxa"/>
            <w:tcBorders>
              <w:top w:val="single" w:color="auto"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auto"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p>
        </w:tc>
      </w:tr>
    </w:tbl>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sectPr>
          <w:footerReference r:id="rId5" w:type="default"/>
          <w:footerReference r:id="rId6" w:type="even"/>
          <w:pgSz w:w="16840" w:h="11910" w:orient="landscape"/>
          <w:pgMar w:top="1100" w:right="1134" w:bottom="1021" w:left="1134" w:header="0" w:footer="1094" w:gutter="0"/>
          <w:cols w:space="720" w:num="1"/>
        </w:sectPr>
      </w:pPr>
    </w:p>
    <w:tbl>
      <w:tblPr>
        <w:tblStyle w:val="9"/>
        <w:tblW w:w="14502" w:type="dxa"/>
        <w:tblInd w:w="104" w:type="dxa"/>
        <w:tblLayout w:type="fixed"/>
        <w:tblCellMar>
          <w:top w:w="0" w:type="dxa"/>
          <w:left w:w="0" w:type="dxa"/>
          <w:bottom w:w="0" w:type="dxa"/>
          <w:right w:w="0" w:type="dxa"/>
        </w:tblCellMar>
      </w:tblPr>
      <w:tblGrid>
        <w:gridCol w:w="938"/>
        <w:gridCol w:w="1871"/>
        <w:gridCol w:w="5715"/>
        <w:gridCol w:w="2591"/>
        <w:gridCol w:w="3387"/>
      </w:tblGrid>
      <w:tr>
        <w:tblPrEx>
          <w:tblCellMar>
            <w:top w:w="0" w:type="dxa"/>
            <w:left w:w="0" w:type="dxa"/>
            <w:bottom w:w="0" w:type="dxa"/>
            <w:right w:w="0" w:type="dxa"/>
          </w:tblCellMar>
        </w:tblPrEx>
        <w:trPr>
          <w:trHeight w:val="1150" w:hRule="exact"/>
        </w:trPr>
        <w:tc>
          <w:tcPr>
            <w:tcW w:w="938" w:type="dxa"/>
            <w:tcBorders>
              <w:top w:val="single" w:color="000000" w:sz="4" w:space="0"/>
              <w:left w:val="single" w:color="000000" w:sz="4" w:space="0"/>
              <w:bottom w:val="single" w:color="000000" w:sz="4" w:space="0"/>
              <w:right w:val="single" w:color="000000" w:sz="4" w:space="0"/>
            </w:tcBorders>
            <w:vAlign w:val="center"/>
          </w:tcPr>
          <w:p>
            <w:pPr>
              <w:pStyle w:val="11"/>
              <w:ind w:left="224"/>
              <w:rPr>
                <w:rFonts w:cs="黑体" w:asciiTheme="minorEastAsia" w:hAnsiTheme="minorEastAsia"/>
              </w:rPr>
            </w:pPr>
            <w:r>
              <w:rPr>
                <w:rFonts w:cs="黑体" w:asciiTheme="minorEastAsia" w:hAnsiTheme="minorEastAsia"/>
              </w:rPr>
              <w:t>序号</w:t>
            </w:r>
          </w:p>
        </w:tc>
        <w:tc>
          <w:tcPr>
            <w:tcW w:w="1871" w:type="dxa"/>
            <w:tcBorders>
              <w:top w:val="single" w:color="000000" w:sz="4" w:space="0"/>
              <w:left w:val="single" w:color="000000" w:sz="4" w:space="0"/>
              <w:bottom w:val="single" w:color="000000" w:sz="4" w:space="0"/>
              <w:right w:val="single" w:color="000000" w:sz="4" w:space="0"/>
            </w:tcBorders>
            <w:vAlign w:val="center"/>
          </w:tcPr>
          <w:p>
            <w:pPr>
              <w:pStyle w:val="11"/>
              <w:ind w:left="450"/>
              <w:rPr>
                <w:rFonts w:cs="黑体" w:asciiTheme="minorEastAsia" w:hAnsiTheme="minorEastAsia"/>
              </w:rPr>
            </w:pPr>
            <w:r>
              <w:rPr>
                <w:rFonts w:cs="黑体" w:asciiTheme="minorEastAsia" w:hAnsiTheme="minorEastAsia"/>
              </w:rPr>
              <w:t>问题类型</w:t>
            </w: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jc w:val="center"/>
              <w:rPr>
                <w:rFonts w:cs="黑体" w:asciiTheme="minorEastAsia" w:hAnsiTheme="minorEastAsia"/>
              </w:rPr>
            </w:pPr>
            <w:r>
              <w:rPr>
                <w:rFonts w:cs="黑体" w:asciiTheme="minorEastAsia" w:hAnsiTheme="minorEastAsia"/>
              </w:rPr>
              <w:t>问题内容</w:t>
            </w:r>
          </w:p>
        </w:tc>
        <w:tc>
          <w:tcPr>
            <w:tcW w:w="2591" w:type="dxa"/>
            <w:tcBorders>
              <w:top w:val="single" w:color="000000" w:sz="4" w:space="0"/>
              <w:left w:val="single" w:color="000000" w:sz="4" w:space="0"/>
              <w:bottom w:val="single" w:color="000000" w:sz="4" w:space="0"/>
              <w:right w:val="single" w:color="000000" w:sz="4" w:space="0"/>
            </w:tcBorders>
          </w:tcPr>
          <w:p>
            <w:pPr>
              <w:pStyle w:val="11"/>
              <w:spacing w:before="213" w:line="309" w:lineRule="exact"/>
              <w:ind w:right="1"/>
              <w:jc w:val="center"/>
              <w:rPr>
                <w:rFonts w:cs="黑体" w:asciiTheme="minorEastAsia" w:hAnsiTheme="minorEastAsia"/>
                <w:lang w:eastAsia="zh-CN"/>
              </w:rPr>
            </w:pPr>
            <w:r>
              <w:rPr>
                <w:rFonts w:cs="黑体" w:asciiTheme="minorEastAsia" w:hAnsiTheme="minorEastAsia"/>
                <w:lang w:eastAsia="zh-CN"/>
              </w:rPr>
              <w:t>问题描述</w:t>
            </w:r>
          </w:p>
          <w:p>
            <w:pPr>
              <w:pStyle w:val="11"/>
              <w:spacing w:line="416" w:lineRule="exact"/>
              <w:ind w:left="1"/>
              <w:jc w:val="center"/>
              <w:rPr>
                <w:rFonts w:cs="Arial Unicode MS" w:asciiTheme="minorEastAsia" w:hAnsiTheme="minorEastAsia"/>
                <w:sz w:val="21"/>
                <w:szCs w:val="21"/>
                <w:lang w:eastAsia="zh-CN"/>
              </w:rPr>
            </w:pPr>
            <w:r>
              <w:rPr>
                <w:rFonts w:cs="Arial Unicode MS" w:asciiTheme="minorEastAsia" w:hAnsiTheme="minorEastAsia"/>
                <w:sz w:val="21"/>
                <w:szCs w:val="21"/>
                <w:lang w:eastAsia="zh-CN"/>
              </w:rPr>
              <w:t>（如无问题，请写</w:t>
            </w:r>
            <w:r>
              <w:rPr>
                <w:rFonts w:cs="Times New Roman" w:asciiTheme="minorEastAsia" w:hAnsiTheme="minorEastAsia"/>
                <w:sz w:val="21"/>
                <w:szCs w:val="21"/>
                <w:lang w:eastAsia="zh-CN"/>
              </w:rPr>
              <w:t>“</w:t>
            </w:r>
            <w:r>
              <w:rPr>
                <w:rFonts w:cs="Arial Unicode MS" w:asciiTheme="minorEastAsia" w:hAnsiTheme="minorEastAsia"/>
                <w:sz w:val="21"/>
                <w:szCs w:val="21"/>
                <w:lang w:eastAsia="zh-CN"/>
              </w:rPr>
              <w:t>无</w:t>
            </w:r>
            <w:r>
              <w:rPr>
                <w:rFonts w:cs="Times New Roman" w:asciiTheme="minorEastAsia" w:hAnsiTheme="minorEastAsia"/>
                <w:sz w:val="21"/>
                <w:szCs w:val="21"/>
                <w:lang w:eastAsia="zh-CN"/>
              </w:rPr>
              <w:t>”</w:t>
            </w:r>
            <w:r>
              <w:rPr>
                <w:rFonts w:cs="Arial Unicode MS" w:asciiTheme="minorEastAsia" w:hAnsiTheme="minorEastAsia"/>
                <w:sz w:val="21"/>
                <w:szCs w:val="21"/>
                <w:lang w:eastAsia="zh-CN"/>
              </w:rPr>
              <w:t>）</w:t>
            </w: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spacing w:before="46" w:line="380" w:lineRule="exact"/>
              <w:ind w:left="617" w:right="615"/>
              <w:jc w:val="center"/>
              <w:rPr>
                <w:rFonts w:cs="Arial Unicode MS" w:asciiTheme="minorEastAsia" w:hAnsiTheme="minorEastAsia"/>
                <w:lang w:eastAsia="zh-CN"/>
              </w:rPr>
            </w:pPr>
            <w:r>
              <w:rPr>
                <w:rFonts w:hint="eastAsia" w:cs="Arial Unicode MS" w:asciiTheme="minorEastAsia" w:hAnsiTheme="minorEastAsia"/>
                <w:lang w:eastAsia="zh-CN"/>
              </w:rPr>
              <w:t>整改情况</w:t>
            </w:r>
          </w:p>
          <w:p>
            <w:pPr>
              <w:pStyle w:val="11"/>
              <w:spacing w:before="46" w:line="380" w:lineRule="exact"/>
              <w:jc w:val="center"/>
              <w:rPr>
                <w:rFonts w:cs="Arial Unicode MS" w:asciiTheme="minorEastAsia" w:hAnsiTheme="minorEastAsia"/>
                <w:sz w:val="21"/>
                <w:szCs w:val="21"/>
                <w:lang w:eastAsia="zh-CN"/>
              </w:rPr>
            </w:pPr>
            <w:r>
              <w:rPr>
                <w:rFonts w:hint="eastAsia" w:cs="Arial Unicode MS" w:asciiTheme="minorEastAsia" w:hAnsiTheme="minorEastAsia"/>
                <w:sz w:val="21"/>
                <w:szCs w:val="21"/>
                <w:lang w:eastAsia="zh-CN"/>
              </w:rPr>
              <w:t>（有退还金额的，填写退还金额）</w:t>
            </w:r>
          </w:p>
        </w:tc>
      </w:tr>
      <w:tr>
        <w:tblPrEx>
          <w:tblCellMar>
            <w:top w:w="0" w:type="dxa"/>
            <w:left w:w="0" w:type="dxa"/>
            <w:bottom w:w="0" w:type="dxa"/>
            <w:right w:w="0" w:type="dxa"/>
          </w:tblCellMar>
        </w:tblPrEx>
        <w:trPr>
          <w:trHeight w:val="789" w:hRule="atLeast"/>
        </w:trPr>
        <w:tc>
          <w:tcPr>
            <w:tcW w:w="938"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4</w:t>
            </w:r>
          </w:p>
        </w:tc>
        <w:tc>
          <w:tcPr>
            <w:tcW w:w="1871" w:type="dxa"/>
            <w:vMerge w:val="restart"/>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color w:val="auto"/>
                <w:spacing w:val="-1"/>
                <w:sz w:val="21"/>
                <w:szCs w:val="21"/>
                <w:lang w:eastAsia="zh-CN"/>
              </w:rPr>
            </w:pPr>
            <w:r>
              <w:rPr>
                <w:rFonts w:hint="eastAsia" w:ascii="仿宋" w:hAnsi="仿宋" w:eastAsia="仿宋" w:cs="仿宋"/>
                <w:color w:val="auto"/>
                <w:spacing w:val="-1"/>
                <w:sz w:val="21"/>
                <w:szCs w:val="21"/>
                <w:lang w:eastAsia="zh-CN"/>
              </w:rPr>
              <w:t>社会反映的其他突出问题</w:t>
            </w:r>
          </w:p>
        </w:tc>
        <w:tc>
          <w:tcPr>
            <w:tcW w:w="5715"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color w:val="auto"/>
                <w:spacing w:val="-1"/>
                <w:sz w:val="21"/>
                <w:szCs w:val="21"/>
                <w:lang w:eastAsia="zh-CN"/>
              </w:rPr>
            </w:pPr>
            <w:r>
              <w:rPr>
                <w:rFonts w:hint="eastAsia" w:ascii="仿宋" w:hAnsi="仿宋" w:eastAsia="仿宋" w:cs="仿宋"/>
                <w:color w:val="auto"/>
                <w:spacing w:val="-1"/>
                <w:sz w:val="21"/>
                <w:szCs w:val="21"/>
                <w:lang w:eastAsia="zh-CN"/>
              </w:rPr>
              <w:t>(1)收取或变相收取与招生录取挂钩的赞助费、共建费或捐资助学费，以及通过基金会、社会中介、培训机构等关联交易变相收取与招生相关联的费用</w:t>
            </w:r>
          </w:p>
        </w:tc>
        <w:tc>
          <w:tcPr>
            <w:tcW w:w="2591"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学工处、继续教育学院</w:t>
            </w:r>
          </w:p>
        </w:tc>
      </w:tr>
      <w:tr>
        <w:tblPrEx>
          <w:tblCellMar>
            <w:top w:w="0" w:type="dxa"/>
            <w:left w:w="0" w:type="dxa"/>
            <w:bottom w:w="0" w:type="dxa"/>
            <w:right w:w="0" w:type="dxa"/>
          </w:tblCellMar>
        </w:tblPrEx>
        <w:trPr>
          <w:trHeight w:val="540"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(2)通过校企合作开展与学历教育相关的培训、实训并收取费用</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继续教育学院、二级学院</w:t>
            </w:r>
          </w:p>
        </w:tc>
      </w:tr>
      <w:tr>
        <w:tblPrEx>
          <w:tblCellMar>
            <w:top w:w="0" w:type="dxa"/>
            <w:left w:w="0" w:type="dxa"/>
            <w:bottom w:w="0" w:type="dxa"/>
            <w:right w:w="0" w:type="dxa"/>
          </w:tblCellMar>
        </w:tblPrEx>
        <w:trPr>
          <w:trHeight w:val="507"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(3)向学生收取实习押金、岗位实习报酬提成、管理费或其他形式的实习费用</w:t>
            </w:r>
          </w:p>
        </w:tc>
        <w:tc>
          <w:tcPr>
            <w:tcW w:w="2591"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教务处、二级学院</w:t>
            </w:r>
          </w:p>
        </w:tc>
      </w:tr>
      <w:tr>
        <w:tblPrEx>
          <w:tblCellMar>
            <w:top w:w="0" w:type="dxa"/>
            <w:left w:w="0" w:type="dxa"/>
            <w:bottom w:w="0" w:type="dxa"/>
            <w:right w:w="0" w:type="dxa"/>
          </w:tblCellMar>
        </w:tblPrEx>
        <w:trPr>
          <w:trHeight w:val="979" w:hRule="atLeas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(4)</w:t>
            </w:r>
            <w:r>
              <w:rPr>
                <w:rFonts w:hint="eastAsia" w:ascii="仿宋" w:hAnsi="仿宋" w:eastAsia="仿宋" w:cs="仿宋"/>
                <w:color w:val="auto"/>
                <w:spacing w:val="-1"/>
                <w:sz w:val="21"/>
                <w:szCs w:val="21"/>
                <w:lang w:eastAsia="zh-CN"/>
              </w:rPr>
              <w:t>学校从第三方服务机构收取管理费、场地费等问题，</w:t>
            </w:r>
            <w:r>
              <w:rPr>
                <w:rFonts w:hint="eastAsia" w:ascii="仿宋" w:hAnsi="仿宋" w:eastAsia="仿宋" w:cs="仿宋"/>
                <w:color w:val="auto"/>
                <w:spacing w:val="-1"/>
                <w:sz w:val="21"/>
                <w:szCs w:val="21"/>
                <w:lang w:val="en-US" w:eastAsia="zh-CN"/>
              </w:rPr>
              <w:t>如学校引入洗衣、热水、空调等第三方服务，或将教材、宿舍用品、校服等代办事项转由第三方公司直接收费，而学校以合同方式向第三方公司收取管理费、场地费、资源占用费等</w:t>
            </w:r>
          </w:p>
        </w:tc>
        <w:tc>
          <w:tcPr>
            <w:tcW w:w="2591" w:type="dxa"/>
            <w:tcBorders>
              <w:top w:val="single" w:color="000000" w:sz="4" w:space="0"/>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后勤处、</w:t>
            </w:r>
            <w:bookmarkStart w:id="0" w:name="_GoBack"/>
            <w:r>
              <w:rPr>
                <w:rFonts w:hint="eastAsia" w:ascii="仿宋" w:hAnsi="仿宋" w:eastAsia="仿宋" w:cs="仿宋"/>
                <w:color w:val="auto"/>
                <w:spacing w:val="-1"/>
                <w:sz w:val="21"/>
                <w:szCs w:val="21"/>
                <w:lang w:val="en-US" w:eastAsia="zh-CN"/>
              </w:rPr>
              <w:t>基建办</w:t>
            </w:r>
            <w:bookmarkEnd w:id="0"/>
          </w:p>
        </w:tc>
      </w:tr>
      <w:tr>
        <w:tblPrEx>
          <w:tblCellMar>
            <w:top w:w="0" w:type="dxa"/>
            <w:left w:w="0" w:type="dxa"/>
            <w:bottom w:w="0" w:type="dxa"/>
            <w:right w:w="0" w:type="dxa"/>
          </w:tblCellMar>
        </w:tblPrEx>
        <w:trPr>
          <w:trHeight w:val="913"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r>
              <w:rPr>
                <w:rFonts w:hint="eastAsia" w:ascii="仿宋" w:hAnsi="仿宋" w:eastAsia="仿宋" w:cs="仿宋"/>
                <w:spacing w:val="-1"/>
                <w:sz w:val="21"/>
                <w:szCs w:val="21"/>
                <w:lang w:eastAsia="zh-CN"/>
              </w:rPr>
              <w:t>(5)</w:t>
            </w:r>
            <w:r>
              <w:rPr>
                <w:rFonts w:hint="eastAsia" w:ascii="仿宋" w:hAnsi="仿宋" w:eastAsia="仿宋" w:cs="仿宋"/>
                <w:color w:val="auto"/>
                <w:spacing w:val="-1"/>
                <w:sz w:val="21"/>
                <w:szCs w:val="21"/>
                <w:lang w:eastAsia="zh-CN"/>
              </w:rPr>
              <w:t>学校从食堂承包商收取管理费、平抑基金等问题，</w:t>
            </w:r>
            <w:r>
              <w:rPr>
                <w:rFonts w:hint="eastAsia" w:ascii="仿宋" w:hAnsi="仿宋" w:eastAsia="仿宋" w:cs="仿宋"/>
                <w:color w:val="auto"/>
                <w:spacing w:val="-1"/>
                <w:sz w:val="21"/>
                <w:szCs w:val="21"/>
                <w:lang w:val="en-US" w:eastAsia="zh-CN"/>
              </w:rPr>
              <w:t>如高校以管理费、承包费、维修费、平抑基金等名目，从食堂营业额中抽取部分费用，或直接向承包商收费</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后勤处</w:t>
            </w:r>
          </w:p>
        </w:tc>
      </w:tr>
      <w:tr>
        <w:tblPrEx>
          <w:tblCellMar>
            <w:top w:w="0" w:type="dxa"/>
            <w:left w:w="0" w:type="dxa"/>
            <w:bottom w:w="0" w:type="dxa"/>
            <w:right w:w="0" w:type="dxa"/>
          </w:tblCellMar>
        </w:tblPrEx>
        <w:trPr>
          <w:trHeight w:val="707"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 w:hAnsi="仿宋" w:eastAsia="仿宋" w:cs="仿宋"/>
                <w:spacing w:val="-1"/>
                <w:sz w:val="21"/>
                <w:szCs w:val="21"/>
                <w:lang w:val="en-US" w:eastAsia="zh-CN" w:bidi="ar-SA"/>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6</w:t>
            </w: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违反“</w:t>
            </w:r>
            <w:r>
              <w:rPr>
                <w:rFonts w:hint="eastAsia" w:ascii="仿宋" w:hAnsi="仿宋" w:eastAsia="仿宋" w:cs="仿宋"/>
                <w:spacing w:val="-1"/>
                <w:sz w:val="21"/>
                <w:szCs w:val="21"/>
                <w:lang w:eastAsia="zh-CN"/>
              </w:rPr>
              <w:t>学生食堂的大型维修改造费用应由高校承担</w:t>
            </w:r>
            <w:r>
              <w:rPr>
                <w:rFonts w:hint="eastAsia" w:ascii="仿宋" w:hAnsi="仿宋" w:eastAsia="仿宋" w:cs="仿宋"/>
                <w:spacing w:val="-1"/>
                <w:sz w:val="21"/>
                <w:szCs w:val="21"/>
                <w:lang w:val="en-US" w:eastAsia="zh-CN"/>
              </w:rPr>
              <w:t>”的规定，</w:t>
            </w:r>
            <w:r>
              <w:rPr>
                <w:rFonts w:hint="eastAsia" w:ascii="仿宋" w:hAnsi="仿宋" w:eastAsia="仿宋" w:cs="仿宋"/>
                <w:spacing w:val="-1"/>
                <w:sz w:val="21"/>
                <w:szCs w:val="21"/>
                <w:lang w:eastAsia="zh-CN"/>
              </w:rPr>
              <w:t>让食堂承包商承担装修改造</w:t>
            </w:r>
            <w:r>
              <w:rPr>
                <w:rFonts w:hint="eastAsia" w:ascii="仿宋" w:hAnsi="仿宋" w:eastAsia="仿宋" w:cs="仿宋"/>
                <w:spacing w:val="-1"/>
                <w:sz w:val="21"/>
                <w:szCs w:val="21"/>
                <w:lang w:val="en-US" w:eastAsia="zh-CN"/>
              </w:rPr>
              <w:t>费</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后勤处</w:t>
            </w:r>
          </w:p>
        </w:tc>
      </w:tr>
      <w:tr>
        <w:tblPrEx>
          <w:tblCellMar>
            <w:top w:w="0" w:type="dxa"/>
            <w:left w:w="0" w:type="dxa"/>
            <w:bottom w:w="0" w:type="dxa"/>
            <w:right w:w="0" w:type="dxa"/>
          </w:tblCellMar>
        </w:tblPrEx>
        <w:trPr>
          <w:trHeight w:val="452"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 w:hAnsi="仿宋" w:eastAsia="仿宋" w:cs="仿宋"/>
                <w:spacing w:val="-1"/>
                <w:sz w:val="21"/>
                <w:szCs w:val="21"/>
                <w:lang w:val="en-US" w:eastAsia="zh-CN" w:bidi="ar-SA"/>
              </w:rPr>
            </w:pPr>
            <w:r>
              <w:rPr>
                <w:rFonts w:hint="eastAsia" w:ascii="仿宋" w:hAnsi="仿宋" w:eastAsia="仿宋" w:cs="仿宋"/>
                <w:color w:val="auto"/>
                <w:spacing w:val="-1"/>
                <w:sz w:val="21"/>
                <w:szCs w:val="21"/>
                <w:lang w:eastAsia="zh-CN"/>
              </w:rPr>
              <w:t>(</w:t>
            </w:r>
            <w:r>
              <w:rPr>
                <w:rFonts w:hint="eastAsia" w:ascii="仿宋" w:hAnsi="仿宋" w:eastAsia="仿宋" w:cs="仿宋"/>
                <w:color w:val="auto"/>
                <w:spacing w:val="-1"/>
                <w:sz w:val="21"/>
                <w:szCs w:val="21"/>
                <w:lang w:val="en-US" w:eastAsia="zh-CN"/>
              </w:rPr>
              <w:t>7</w:t>
            </w:r>
            <w:r>
              <w:rPr>
                <w:rFonts w:hint="eastAsia" w:ascii="仿宋" w:hAnsi="仿宋" w:eastAsia="仿宋" w:cs="仿宋"/>
                <w:color w:val="auto"/>
                <w:spacing w:val="-1"/>
                <w:sz w:val="21"/>
                <w:szCs w:val="21"/>
                <w:lang w:eastAsia="zh-CN"/>
              </w:rPr>
              <w:t>)收取食堂承包商管理费、违规收取钥匙遥控器押金等</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后勤处</w:t>
            </w:r>
          </w:p>
        </w:tc>
      </w:tr>
      <w:tr>
        <w:tblPrEx>
          <w:tblCellMar>
            <w:top w:w="0" w:type="dxa"/>
            <w:left w:w="0" w:type="dxa"/>
            <w:bottom w:w="0" w:type="dxa"/>
            <w:right w:w="0" w:type="dxa"/>
          </w:tblCellMar>
        </w:tblPrEx>
        <w:trPr>
          <w:trHeight w:val="674"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 w:hAnsi="仿宋" w:eastAsia="仿宋" w:cs="仿宋"/>
                <w:spacing w:val="-1"/>
                <w:sz w:val="21"/>
                <w:szCs w:val="21"/>
                <w:lang w:val="en-US" w:eastAsia="zh-CN" w:bidi="ar-SA"/>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8</w:t>
            </w:r>
            <w:r>
              <w:rPr>
                <w:rFonts w:hint="eastAsia" w:ascii="仿宋" w:hAnsi="仿宋" w:eastAsia="仿宋" w:cs="仿宋"/>
                <w:spacing w:val="-1"/>
                <w:sz w:val="21"/>
                <w:szCs w:val="21"/>
                <w:lang w:eastAsia="zh-CN"/>
              </w:rPr>
              <w:t>)违反《普通高等学校举办非学历教育管理 规定(试行)》等明确的违规收费行为</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继续教育学院</w:t>
            </w:r>
          </w:p>
        </w:tc>
      </w:tr>
      <w:tr>
        <w:tblPrEx>
          <w:tblCellMar>
            <w:top w:w="0" w:type="dxa"/>
            <w:left w:w="0" w:type="dxa"/>
            <w:bottom w:w="0" w:type="dxa"/>
            <w:right w:w="0" w:type="dxa"/>
          </w:tblCellMar>
        </w:tblPrEx>
        <w:trPr>
          <w:trHeight w:val="385" w:hRule="exact"/>
        </w:trPr>
        <w:tc>
          <w:tcPr>
            <w:tcW w:w="938"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 w:hAnsi="仿宋" w:eastAsia="仿宋" w:cs="仿宋"/>
                <w:spacing w:val="-1"/>
                <w:sz w:val="21"/>
                <w:szCs w:val="21"/>
                <w:lang w:val="en-US" w:eastAsia="zh-CN" w:bidi="ar-SA"/>
              </w:rPr>
            </w:pPr>
            <w:r>
              <w:rPr>
                <w:rFonts w:hint="eastAsia" w:ascii="仿宋" w:hAnsi="仿宋" w:eastAsia="仿宋" w:cs="仿宋"/>
                <w:sz w:val="21"/>
                <w:szCs w:val="21"/>
                <w:lang w:val="en-US" w:eastAsia="zh-CN"/>
              </w:rPr>
              <w:t>(9)</w:t>
            </w:r>
            <w:r>
              <w:rPr>
                <w:rFonts w:hint="eastAsia" w:ascii="仿宋" w:hAnsi="仿宋" w:eastAsia="仿宋" w:cs="仿宋"/>
                <w:sz w:val="21"/>
                <w:szCs w:val="21"/>
              </w:rPr>
              <w:t>在出租学校商铺时，未按照政府定价标准收取电费</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仿宋" w:hAnsi="仿宋" w:eastAsia="仿宋" w:cs="仿宋"/>
                <w:spacing w:val="-1"/>
                <w:sz w:val="21"/>
                <w:szCs w:val="21"/>
                <w:lang w:val="en-US" w:eastAsia="zh-CN"/>
              </w:rPr>
            </w:pPr>
            <w:r>
              <w:rPr>
                <w:rFonts w:hint="eastAsia" w:ascii="仿宋" w:hAnsi="仿宋" w:eastAsia="仿宋" w:cs="仿宋"/>
                <w:spacing w:val="-1"/>
                <w:sz w:val="21"/>
                <w:szCs w:val="21"/>
                <w:lang w:val="en-US" w:eastAsia="zh-CN"/>
              </w:rPr>
              <w:t>后勤处</w:t>
            </w:r>
          </w:p>
        </w:tc>
      </w:tr>
      <w:tr>
        <w:tblPrEx>
          <w:tblCellMar>
            <w:top w:w="0" w:type="dxa"/>
            <w:left w:w="0" w:type="dxa"/>
            <w:bottom w:w="0" w:type="dxa"/>
            <w:right w:w="0" w:type="dxa"/>
          </w:tblCellMar>
        </w:tblPrEx>
        <w:trPr>
          <w:trHeight w:val="441" w:hRule="exact"/>
        </w:trPr>
        <w:tc>
          <w:tcPr>
            <w:tcW w:w="938" w:type="dxa"/>
            <w:vMerge w:val="continue"/>
            <w:tcBorders>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1871" w:type="dxa"/>
            <w:vMerge w:val="continue"/>
            <w:tcBorders>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5715"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leftChars="0" w:right="0" w:rightChars="0"/>
              <w:textAlignment w:val="auto"/>
              <w:rPr>
                <w:rFonts w:hint="eastAsia" w:ascii="仿宋" w:hAnsi="仿宋" w:eastAsia="仿宋" w:cs="仿宋"/>
                <w:sz w:val="21"/>
                <w:szCs w:val="21"/>
              </w:rPr>
            </w:pPr>
            <w:r>
              <w:rPr>
                <w:rFonts w:hint="eastAsia" w:ascii="仿宋" w:hAnsi="仿宋" w:eastAsia="仿宋" w:cs="仿宋"/>
                <w:spacing w:val="-1"/>
                <w:sz w:val="21"/>
                <w:szCs w:val="21"/>
                <w:lang w:eastAsia="zh-CN"/>
              </w:rPr>
              <w:t>(</w:t>
            </w:r>
            <w:r>
              <w:rPr>
                <w:rFonts w:hint="eastAsia" w:ascii="仿宋" w:hAnsi="仿宋" w:eastAsia="仿宋" w:cs="仿宋"/>
                <w:spacing w:val="-1"/>
                <w:sz w:val="21"/>
                <w:szCs w:val="21"/>
                <w:lang w:val="en-US" w:eastAsia="zh-CN"/>
              </w:rPr>
              <w:t>10</w:t>
            </w:r>
            <w:r>
              <w:rPr>
                <w:rFonts w:hint="eastAsia" w:ascii="仿宋" w:hAnsi="仿宋" w:eastAsia="仿宋" w:cs="仿宋"/>
                <w:spacing w:val="-1"/>
                <w:sz w:val="21"/>
                <w:szCs w:val="21"/>
                <w:lang w:eastAsia="zh-CN"/>
              </w:rPr>
              <w:t>)其他突出问题</w:t>
            </w:r>
          </w:p>
        </w:tc>
        <w:tc>
          <w:tcPr>
            <w:tcW w:w="2591" w:type="dxa"/>
            <w:tcBorders>
              <w:top w:val="single" w:color="000000" w:sz="4" w:space="0"/>
              <w:left w:val="single" w:color="000000" w:sz="4" w:space="0"/>
              <w:bottom w:val="single" w:color="000000" w:sz="4" w:space="0"/>
              <w:right w:val="single" w:color="000000" w:sz="4" w:space="0"/>
            </w:tcBorders>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hint="eastAsia" w:ascii="仿宋" w:hAnsi="仿宋" w:eastAsia="仿宋" w:cs="仿宋"/>
                <w:spacing w:val="-1"/>
                <w:sz w:val="21"/>
                <w:szCs w:val="21"/>
                <w:lang w:eastAsia="zh-CN"/>
              </w:rPr>
            </w:pPr>
          </w:p>
        </w:tc>
        <w:tc>
          <w:tcPr>
            <w:tcW w:w="3387" w:type="dxa"/>
            <w:tcBorders>
              <w:top w:val="single" w:color="000000" w:sz="4" w:space="0"/>
              <w:left w:val="single" w:color="000000" w:sz="4" w:space="0"/>
              <w:bottom w:val="single" w:color="000000" w:sz="4" w:space="0"/>
              <w:right w:val="single" w:color="000000" w:sz="4" w:space="0"/>
            </w:tcBorders>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仿宋" w:hAnsi="仿宋" w:eastAsia="仿宋" w:cs="仿宋"/>
                <w:spacing w:val="-1"/>
                <w:sz w:val="21"/>
                <w:szCs w:val="21"/>
                <w:lang w:eastAsia="zh-CN"/>
              </w:rPr>
            </w:pPr>
          </w:p>
        </w:tc>
      </w:tr>
    </w:tbl>
    <w:p>
      <w:pPr>
        <w:tabs>
          <w:tab w:val="left" w:pos="4679"/>
          <w:tab w:val="left" w:pos="8855"/>
          <w:tab w:val="left" w:pos="11655"/>
          <w:tab w:val="left" w:pos="12155"/>
        </w:tabs>
        <w:spacing w:line="358" w:lineRule="exact"/>
        <w:ind w:left="239"/>
        <w:rPr>
          <w:rFonts w:cs="Arial Unicode MS" w:asciiTheme="minorEastAsia" w:hAnsiTheme="minorEastAsia"/>
          <w:sz w:val="21"/>
          <w:szCs w:val="21"/>
          <w:lang w:eastAsia="zh-CN"/>
        </w:rPr>
      </w:pPr>
      <w:r>
        <w:rPr>
          <w:rFonts w:cs="Arial Unicode MS" w:asciiTheme="minorEastAsia" w:hAnsiTheme="minorEastAsia"/>
          <w:sz w:val="21"/>
          <w:szCs w:val="21"/>
          <w:lang w:eastAsia="zh-CN"/>
        </w:rPr>
        <w:t>填表人：</w:t>
      </w:r>
      <w:r>
        <w:rPr>
          <w:rFonts w:cs="Arial Unicode MS" w:asciiTheme="minorEastAsia" w:hAnsiTheme="minorEastAsia"/>
          <w:sz w:val="21"/>
          <w:szCs w:val="21"/>
          <w:lang w:eastAsia="zh-CN"/>
        </w:rPr>
        <w:tab/>
      </w:r>
      <w:r>
        <w:rPr>
          <w:rFonts w:hint="eastAsia" w:cs="Arial Unicode MS" w:asciiTheme="minorEastAsia" w:hAnsiTheme="minorEastAsia"/>
          <w:sz w:val="21"/>
          <w:szCs w:val="21"/>
          <w:lang w:eastAsia="zh-CN"/>
        </w:rPr>
        <w:t>二级</w:t>
      </w:r>
      <w:r>
        <w:rPr>
          <w:rFonts w:hint="eastAsia" w:cs="Arial Unicode MS" w:asciiTheme="minorEastAsia" w:hAnsiTheme="minorEastAsia"/>
          <w:sz w:val="21"/>
          <w:szCs w:val="21"/>
          <w:lang w:val="en-US" w:eastAsia="zh-CN"/>
        </w:rPr>
        <w:t>单位主要</w:t>
      </w:r>
      <w:r>
        <w:rPr>
          <w:rFonts w:hint="eastAsia" w:cs="Arial Unicode MS" w:asciiTheme="minorEastAsia" w:hAnsiTheme="minorEastAsia"/>
          <w:sz w:val="21"/>
          <w:szCs w:val="21"/>
          <w:lang w:eastAsia="zh-CN"/>
        </w:rPr>
        <w:t>负责人</w:t>
      </w:r>
      <w:r>
        <w:rPr>
          <w:rFonts w:cs="Arial Unicode MS" w:asciiTheme="minorEastAsia" w:hAnsiTheme="minorEastAsia"/>
          <w:sz w:val="21"/>
          <w:szCs w:val="21"/>
          <w:lang w:eastAsia="zh-CN"/>
        </w:rPr>
        <w:t>：</w:t>
      </w:r>
      <w:r>
        <w:rPr>
          <w:rFonts w:cs="Arial Unicode MS" w:asciiTheme="minorEastAsia" w:hAnsiTheme="minorEastAsia"/>
          <w:sz w:val="21"/>
          <w:szCs w:val="21"/>
          <w:lang w:eastAsia="zh-CN"/>
        </w:rPr>
        <w:tab/>
      </w:r>
      <w:r>
        <w:rPr>
          <w:rFonts w:cs="Arial Unicode MS" w:asciiTheme="minorEastAsia" w:hAnsiTheme="minorEastAsia"/>
          <w:spacing w:val="-1"/>
          <w:sz w:val="21"/>
          <w:szCs w:val="21"/>
          <w:lang w:eastAsia="zh-CN"/>
        </w:rPr>
        <w:t>填表日期：</w:t>
      </w:r>
      <w:r>
        <w:rPr>
          <w:rFonts w:hint="eastAsia" w:cs="Arial Unicode MS" w:asciiTheme="minorEastAsia" w:hAnsiTheme="minorEastAsia"/>
          <w:spacing w:val="-1"/>
          <w:sz w:val="21"/>
          <w:szCs w:val="21"/>
          <w:lang w:eastAsia="zh-CN"/>
        </w:rPr>
        <w:t xml:space="preserve"> </w:t>
      </w:r>
      <w:r>
        <w:rPr>
          <w:rFonts w:ascii="Times New Roman" w:hAnsi="Times New Roman" w:cs="Times New Roman"/>
          <w:spacing w:val="-1"/>
          <w:sz w:val="21"/>
          <w:szCs w:val="21"/>
          <w:lang w:eastAsia="zh-CN"/>
        </w:rPr>
        <w:t>2023</w:t>
      </w:r>
      <w:r>
        <w:rPr>
          <w:rFonts w:cs="Times New Roman" w:asciiTheme="minorEastAsia" w:hAnsiTheme="minorEastAsia"/>
          <w:spacing w:val="2"/>
          <w:sz w:val="21"/>
          <w:szCs w:val="21"/>
          <w:lang w:eastAsia="zh-CN"/>
        </w:rPr>
        <w:t xml:space="preserve"> </w:t>
      </w:r>
      <w:r>
        <w:rPr>
          <w:rFonts w:hint="eastAsia" w:cs="Times New Roman" w:asciiTheme="minorEastAsia" w:hAnsiTheme="minorEastAsia"/>
          <w:spacing w:val="2"/>
          <w:sz w:val="21"/>
          <w:szCs w:val="21"/>
          <w:lang w:eastAsia="zh-CN"/>
        </w:rPr>
        <w:t xml:space="preserve"> </w:t>
      </w:r>
      <w:r>
        <w:rPr>
          <w:rFonts w:cs="Arial Unicode MS" w:asciiTheme="minorEastAsia" w:hAnsiTheme="minorEastAsia"/>
          <w:sz w:val="21"/>
          <w:szCs w:val="21"/>
          <w:lang w:eastAsia="zh-CN"/>
        </w:rPr>
        <w:t>年</w:t>
      </w:r>
      <w:r>
        <w:rPr>
          <w:rFonts w:cs="Arial Unicode MS" w:asciiTheme="minorEastAsia" w:hAnsiTheme="minorEastAsia"/>
          <w:sz w:val="21"/>
          <w:szCs w:val="21"/>
          <w:lang w:eastAsia="zh-CN"/>
        </w:rPr>
        <w:tab/>
      </w:r>
      <w:r>
        <w:rPr>
          <w:rFonts w:cs="Arial Unicode MS" w:asciiTheme="minorEastAsia" w:hAnsiTheme="minorEastAsia"/>
          <w:sz w:val="21"/>
          <w:szCs w:val="21"/>
          <w:lang w:eastAsia="zh-CN"/>
        </w:rPr>
        <w:t>月</w:t>
      </w:r>
      <w:r>
        <w:rPr>
          <w:rFonts w:hint="eastAsia" w:cs="Arial Unicode MS" w:asciiTheme="minorEastAsia" w:hAnsiTheme="minorEastAsia"/>
          <w:sz w:val="21"/>
          <w:szCs w:val="21"/>
          <w:lang w:eastAsia="zh-CN"/>
        </w:rPr>
        <w:t xml:space="preserve">     </w:t>
      </w:r>
      <w:r>
        <w:rPr>
          <w:rFonts w:cs="Arial Unicode MS" w:asciiTheme="minorEastAsia" w:hAnsiTheme="minorEastAsia"/>
          <w:sz w:val="21"/>
          <w:szCs w:val="21"/>
          <w:lang w:eastAsia="zh-CN"/>
        </w:rPr>
        <w:t>日</w:t>
      </w:r>
    </w:p>
    <w:p>
      <w:pPr>
        <w:pStyle w:val="11"/>
        <w:keepNext w:val="0"/>
        <w:keepLines w:val="0"/>
        <w:pageBreakBefore w:val="0"/>
        <w:widowControl w:val="0"/>
        <w:kinsoku/>
        <w:wordWrap/>
        <w:overflowPunct/>
        <w:topLinePunct w:val="0"/>
        <w:autoSpaceDE/>
        <w:autoSpaceDN/>
        <w:bidi w:val="0"/>
        <w:adjustRightInd/>
        <w:snapToGrid/>
        <w:spacing w:line="280" w:lineRule="exact"/>
        <w:ind w:left="0" w:right="0"/>
        <w:textAlignment w:val="auto"/>
        <w:rPr>
          <w:rFonts w:cs="Times New Roman" w:asciiTheme="minorEastAsia" w:hAnsiTheme="minorEastAsia"/>
          <w:lang w:eastAsia="zh-CN"/>
        </w:rPr>
      </w:pPr>
    </w:p>
    <w:p>
      <w:pPr>
        <w:rPr>
          <w:rFonts w:cs="Arial Unicode MS" w:asciiTheme="minorEastAsia" w:hAnsiTheme="minorEastAsia"/>
          <w:lang w:eastAsia="zh-CN"/>
        </w:rPr>
      </w:pPr>
    </w:p>
    <w:sectPr>
      <w:pgSz w:w="16840" w:h="11910" w:orient="landscape"/>
      <w:pgMar w:top="1100" w:right="1134" w:bottom="1281" w:left="1134" w:header="0" w:footer="10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9E9FC2-12B3-424F-B40E-CCDD340F77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embedRegular r:id="rId2" w:fontKey="{E37DF056-5C0A-4618-AD6D-3B4A784E1941}"/>
  </w:font>
  <w:font w:name="仿宋">
    <w:panose1 w:val="02010609060101010101"/>
    <w:charset w:val="86"/>
    <w:family w:val="auto"/>
    <w:pitch w:val="default"/>
    <w:sig w:usb0="800002BF" w:usb1="38CF7CFA" w:usb2="00000016" w:usb3="00000000" w:csb0="00040001" w:csb1="00000000"/>
    <w:embedRegular r:id="rId3" w:fontKey="{472BE513-4D7F-49B8-920B-B121629FCDB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513513"/>
      <w:docPartObj>
        <w:docPartGallery w:val="autotext"/>
      </w:docPartObj>
    </w:sdtPr>
    <w:sdtEndPr>
      <w:rPr>
        <w:sz w:val="21"/>
        <w:szCs w:val="21"/>
      </w:rPr>
    </w:sdtEndPr>
    <w:sdtContent>
      <w:p>
        <w:pPr>
          <w:pStyle w:val="5"/>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eastAsia="zh-CN"/>
          </w:rPr>
          <w:t>-</w:t>
        </w:r>
        <w:r>
          <w:rPr>
            <w:sz w:val="21"/>
            <w:szCs w:val="21"/>
          </w:rPr>
          <w:t xml:space="preserve"> </w:t>
        </w:r>
        <w:r>
          <w:rPr>
            <w:rFonts w:ascii="Times New Roman" w:hAnsi="Times New Roman"/>
            <w:sz w:val="21"/>
            <w:szCs w:val="21"/>
          </w:rPr>
          <w:t>1</w:t>
        </w:r>
        <w:r>
          <w:rPr>
            <w:sz w:val="21"/>
            <w:szCs w:val="21"/>
          </w:rPr>
          <w:t xml:space="preserve"> -</w:t>
        </w:r>
        <w:r>
          <w:rPr>
            <w:sz w:val="21"/>
            <w:szCs w:val="21"/>
          </w:rP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959485</wp:posOffset>
              </wp:positionH>
              <wp:positionV relativeFrom="page">
                <wp:posOffset>9843770</wp:posOffset>
              </wp:positionV>
              <wp:extent cx="470535" cy="205740"/>
              <wp:effectExtent l="0" t="4445"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470535" cy="205740"/>
                      </a:xfrm>
                      <a:prstGeom prst="rect">
                        <a:avLst/>
                      </a:prstGeom>
                      <a:noFill/>
                      <a:ln>
                        <a:noFill/>
                      </a:ln>
                    </wps:spPr>
                    <wps:txbx>
                      <w:txbxContent>
                        <w:p>
                          <w:pPr>
                            <w:spacing w:line="303" w:lineRule="exact"/>
                            <w:ind w:left="20"/>
                            <w:rPr>
                              <w:rFonts w:ascii="宋体" w:hAnsi="宋体" w:eastAsia="宋体" w:cs="宋体"/>
                              <w:sz w:val="28"/>
                              <w:szCs w:val="28"/>
                            </w:rPr>
                          </w:pPr>
                          <w:r>
                            <w:rPr>
                              <w:rFonts w:ascii="宋体" w:hAnsi="宋体" w:eastAsia="宋体" w:cs="宋体"/>
                              <w:spacing w:val="-1"/>
                              <w:sz w:val="28"/>
                              <w:szCs w:val="28"/>
                            </w:rPr>
                            <w:t>—</w:t>
                          </w:r>
                          <w:r>
                            <w:rPr>
                              <w:rFonts w:ascii="Times New Roman" w:hAnsi="Times New Roman" w:eastAsia="宋体" w:cs="宋体"/>
                              <w:spacing w:val="-1"/>
                              <w:sz w:val="28"/>
                              <w:szCs w:val="28"/>
                            </w:rPr>
                            <w:t>4</w:t>
                          </w:r>
                          <w:r>
                            <w:rPr>
                              <w:rFonts w:ascii="宋体" w:hAnsi="宋体" w:eastAsia="宋体" w:cs="宋体"/>
                              <w:spacing w:val="-1"/>
                              <w:sz w:val="28"/>
                              <w:szCs w:val="28"/>
                            </w:rPr>
                            <w:t>—</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75.55pt;margin-top:775.1pt;height:16.2pt;width:37.05pt;mso-position-horizontal-relative:page;mso-position-vertical-relative:page;z-index:-251657216;mso-width-relative:page;mso-height-relative:page;" filled="f" stroked="f" coordsize="21600,21600" o:gfxdata="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8nFyNkAAAANAQAADwAAAAAAAAABACAAAAAiAAAAZHJzL2Rvd25y&#10;ZXYueG1sUEsBAhQAFAAAAAgAh07iQFdUQVP9AQAAAwQAAA4AAAAAAAAAAQAgAAAAKAEAAGRycy9l&#10;Mm9Eb2MueG1sUEsFBgAAAAAGAAYAWQEAAJcFAAAAAA==&#10;">
              <v:fill on="f" focussize="0,0"/>
              <v:stroke on="f"/>
              <v:imagedata o:title=""/>
              <o:lock v:ext="edit" aspectratio="f"/>
              <v:textbox inset="0mm,0mm,0mm,0mm">
                <w:txbxContent>
                  <w:p>
                    <w:pPr>
                      <w:spacing w:line="303" w:lineRule="exact"/>
                      <w:ind w:left="20"/>
                      <w:rPr>
                        <w:rFonts w:ascii="宋体" w:hAnsi="宋体" w:eastAsia="宋体" w:cs="宋体"/>
                        <w:sz w:val="28"/>
                        <w:szCs w:val="28"/>
                      </w:rPr>
                    </w:pPr>
                    <w:r>
                      <w:rPr>
                        <w:rFonts w:ascii="宋体" w:hAnsi="宋体" w:eastAsia="宋体" w:cs="宋体"/>
                        <w:spacing w:val="-1"/>
                        <w:sz w:val="28"/>
                        <w:szCs w:val="28"/>
                      </w:rPr>
                      <w:t>—</w:t>
                    </w:r>
                    <w:r>
                      <w:rPr>
                        <w:rFonts w:ascii="Times New Roman" w:hAnsi="Times New Roman" w:eastAsia="宋体" w:cs="宋体"/>
                        <w:spacing w:val="-1"/>
                        <w:sz w:val="28"/>
                        <w:szCs w:val="28"/>
                      </w:rPr>
                      <w:t>4</w:t>
                    </w:r>
                    <w:r>
                      <w:rPr>
                        <w:rFonts w:ascii="宋体" w:hAnsi="宋体" w:eastAsia="宋体" w:cs="宋体"/>
                        <w:spacing w:val="-1"/>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762073877"/>
      <w:docPartObj>
        <w:docPartGallery w:val="autotext"/>
      </w:docPartObj>
    </w:sdtPr>
    <w:sdtEndPr>
      <w:rPr>
        <w:sz w:val="21"/>
        <w:szCs w:val="21"/>
      </w:rPr>
    </w:sdtEndPr>
    <w:sdtContent>
      <w:p>
        <w:pPr>
          <w:pStyle w:val="5"/>
          <w:jc w:val="center"/>
          <w:rPr>
            <w:sz w:val="21"/>
            <w:szCs w:val="21"/>
          </w:rPr>
        </w:pPr>
        <w:r>
          <w:rPr>
            <w:rFonts w:hint="eastAsia"/>
            <w:sz w:val="21"/>
            <w:szCs w:val="21"/>
            <w:lang w:eastAsia="zh-CN"/>
          </w:rPr>
          <w:t>-</w:t>
        </w:r>
        <w:r>
          <w:rPr>
            <w:sz w:val="21"/>
            <w:szCs w:val="21"/>
          </w:rPr>
          <w:fldChar w:fldCharType="begin"/>
        </w:r>
        <w:r>
          <w:rPr>
            <w:sz w:val="21"/>
            <w:szCs w:val="21"/>
          </w:rPr>
          <w:instrText xml:space="preserve">PAGE   \* MERGEFORMAT</w:instrText>
        </w:r>
        <w:r>
          <w:rPr>
            <w:sz w:val="21"/>
            <w:szCs w:val="21"/>
          </w:rPr>
          <w:fldChar w:fldCharType="separate"/>
        </w:r>
        <w:r>
          <w:rPr>
            <w:rFonts w:ascii="Times New Roman" w:hAnsi="Times New Roman"/>
            <w:sz w:val="21"/>
            <w:szCs w:val="21"/>
            <w:lang w:val="zh-CN" w:eastAsia="zh-CN"/>
          </w:rPr>
          <w:t>3</w:t>
        </w:r>
        <w:r>
          <w:rPr>
            <w:sz w:val="21"/>
            <w:szCs w:val="21"/>
          </w:rPr>
          <w:fldChar w:fldCharType="end"/>
        </w:r>
        <w:r>
          <w:rPr>
            <w:rFonts w:hint="eastAsia"/>
            <w:sz w:val="21"/>
            <w:szCs w:val="21"/>
            <w:lang w:eastAsia="zh-CN"/>
          </w:rPr>
          <w:t>-</w:t>
        </w:r>
      </w:p>
    </w:sdtContent>
  </w:sdt>
  <w:p>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756701"/>
      <w:docPartObj>
        <w:docPartGallery w:val="autotext"/>
      </w:docPartObj>
    </w:sdtPr>
    <w:sdtEndPr>
      <w:rPr>
        <w:sz w:val="21"/>
        <w:szCs w:val="21"/>
      </w:rPr>
    </w:sdtEndPr>
    <w:sdtContent>
      <w:p>
        <w:pPr>
          <w:pStyle w:val="5"/>
          <w:jc w:val="center"/>
          <w:rPr>
            <w:sz w:val="21"/>
            <w:szCs w:val="21"/>
          </w:rPr>
        </w:pPr>
        <w:r>
          <w:rPr>
            <w:rFonts w:hint="eastAsia"/>
            <w:sz w:val="21"/>
            <w:szCs w:val="21"/>
            <w:lang w:eastAsia="zh-CN"/>
          </w:rPr>
          <w:t>-</w:t>
        </w:r>
        <w:r>
          <w:rPr>
            <w:sz w:val="21"/>
            <w:szCs w:val="21"/>
          </w:rPr>
          <w:fldChar w:fldCharType="begin"/>
        </w:r>
        <w:r>
          <w:rPr>
            <w:sz w:val="21"/>
            <w:szCs w:val="21"/>
          </w:rPr>
          <w:instrText xml:space="preserve">PAGE   \* MERGEFORMAT</w:instrText>
        </w:r>
        <w:r>
          <w:rPr>
            <w:sz w:val="21"/>
            <w:szCs w:val="21"/>
          </w:rPr>
          <w:fldChar w:fldCharType="separate"/>
        </w:r>
        <w:r>
          <w:rPr>
            <w:rFonts w:ascii="Times New Roman" w:hAnsi="Times New Roman"/>
            <w:sz w:val="21"/>
            <w:szCs w:val="21"/>
            <w:lang w:val="zh-CN" w:eastAsia="zh-CN"/>
          </w:rPr>
          <w:t>2</w:t>
        </w:r>
        <w:r>
          <w:rPr>
            <w:sz w:val="21"/>
            <w:szCs w:val="21"/>
          </w:rPr>
          <w:fldChar w:fldCharType="end"/>
        </w:r>
        <w:r>
          <w:rPr>
            <w:rFonts w:hint="eastAsia"/>
            <w:sz w:val="21"/>
            <w:szCs w:val="21"/>
            <w:lang w:eastAsia="zh-CN"/>
          </w:rPr>
          <w:t>-</w:t>
        </w:r>
      </w:p>
    </w:sdtContent>
  </w:sdt>
  <w:p>
    <w:pPr>
      <w:spacing w:line="14" w:lineRule="auto"/>
      <w:rPr>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zVlYTI4NDY3NDFiNWUwZDRkM2FiOGRlMzIzNjYifQ=="/>
  </w:docVars>
  <w:rsids>
    <w:rsidRoot w:val="00D5465D"/>
    <w:rsid w:val="000029BD"/>
    <w:rsid w:val="00080739"/>
    <w:rsid w:val="000D4BF8"/>
    <w:rsid w:val="000D4FDF"/>
    <w:rsid w:val="000F4A17"/>
    <w:rsid w:val="0010424B"/>
    <w:rsid w:val="00143394"/>
    <w:rsid w:val="001B1A61"/>
    <w:rsid w:val="001D6C15"/>
    <w:rsid w:val="001E3501"/>
    <w:rsid w:val="00234AC2"/>
    <w:rsid w:val="002D052F"/>
    <w:rsid w:val="002E0C8A"/>
    <w:rsid w:val="002E77EC"/>
    <w:rsid w:val="002F1F33"/>
    <w:rsid w:val="00332625"/>
    <w:rsid w:val="0034449B"/>
    <w:rsid w:val="003646C9"/>
    <w:rsid w:val="003A0F82"/>
    <w:rsid w:val="003B4659"/>
    <w:rsid w:val="003C3401"/>
    <w:rsid w:val="003F02C2"/>
    <w:rsid w:val="003F62BC"/>
    <w:rsid w:val="00436E7D"/>
    <w:rsid w:val="00473603"/>
    <w:rsid w:val="004B6429"/>
    <w:rsid w:val="004F4EE2"/>
    <w:rsid w:val="005407E9"/>
    <w:rsid w:val="005642FE"/>
    <w:rsid w:val="005752A9"/>
    <w:rsid w:val="0058142E"/>
    <w:rsid w:val="005B16E3"/>
    <w:rsid w:val="005F2A38"/>
    <w:rsid w:val="005F7B56"/>
    <w:rsid w:val="00656056"/>
    <w:rsid w:val="00664FC3"/>
    <w:rsid w:val="006819B0"/>
    <w:rsid w:val="006C2DC2"/>
    <w:rsid w:val="006D1B40"/>
    <w:rsid w:val="006D4290"/>
    <w:rsid w:val="00730E33"/>
    <w:rsid w:val="007437F8"/>
    <w:rsid w:val="00781ACD"/>
    <w:rsid w:val="0079019A"/>
    <w:rsid w:val="007B3C44"/>
    <w:rsid w:val="007F099F"/>
    <w:rsid w:val="007F2D5E"/>
    <w:rsid w:val="0083680D"/>
    <w:rsid w:val="00842D04"/>
    <w:rsid w:val="008470F9"/>
    <w:rsid w:val="00863F95"/>
    <w:rsid w:val="00894E06"/>
    <w:rsid w:val="008A16D1"/>
    <w:rsid w:val="008A2309"/>
    <w:rsid w:val="008B6C0D"/>
    <w:rsid w:val="008E430A"/>
    <w:rsid w:val="00904012"/>
    <w:rsid w:val="009239A4"/>
    <w:rsid w:val="0092440B"/>
    <w:rsid w:val="0099213B"/>
    <w:rsid w:val="00996433"/>
    <w:rsid w:val="009A5B98"/>
    <w:rsid w:val="009A7605"/>
    <w:rsid w:val="009C3D9B"/>
    <w:rsid w:val="009D0DA3"/>
    <w:rsid w:val="009D6C8E"/>
    <w:rsid w:val="009E18D8"/>
    <w:rsid w:val="009F6E86"/>
    <w:rsid w:val="00A46001"/>
    <w:rsid w:val="00A4762D"/>
    <w:rsid w:val="00A65982"/>
    <w:rsid w:val="00A65E23"/>
    <w:rsid w:val="00A83C63"/>
    <w:rsid w:val="00A92DA7"/>
    <w:rsid w:val="00AA537F"/>
    <w:rsid w:val="00AA5D8F"/>
    <w:rsid w:val="00AD070D"/>
    <w:rsid w:val="00B42C7E"/>
    <w:rsid w:val="00BA31C7"/>
    <w:rsid w:val="00BE13A5"/>
    <w:rsid w:val="00C276A2"/>
    <w:rsid w:val="00CA26AB"/>
    <w:rsid w:val="00D14EB5"/>
    <w:rsid w:val="00D5465D"/>
    <w:rsid w:val="00D71559"/>
    <w:rsid w:val="00D80A88"/>
    <w:rsid w:val="00D865CB"/>
    <w:rsid w:val="00DB6C36"/>
    <w:rsid w:val="00DC62CD"/>
    <w:rsid w:val="00DE7BB9"/>
    <w:rsid w:val="00E35CAC"/>
    <w:rsid w:val="00E47A7C"/>
    <w:rsid w:val="00E5585D"/>
    <w:rsid w:val="00E67D09"/>
    <w:rsid w:val="00E9070B"/>
    <w:rsid w:val="00EC4C9E"/>
    <w:rsid w:val="00EE08EB"/>
    <w:rsid w:val="00EE509B"/>
    <w:rsid w:val="00F02CB0"/>
    <w:rsid w:val="00F13A31"/>
    <w:rsid w:val="00F41281"/>
    <w:rsid w:val="00F44743"/>
    <w:rsid w:val="00F6716C"/>
    <w:rsid w:val="00FE305A"/>
    <w:rsid w:val="019B47BD"/>
    <w:rsid w:val="057152C8"/>
    <w:rsid w:val="088A103A"/>
    <w:rsid w:val="0EF162C5"/>
    <w:rsid w:val="13923A6C"/>
    <w:rsid w:val="13E11700"/>
    <w:rsid w:val="14DB6F5D"/>
    <w:rsid w:val="15977DC9"/>
    <w:rsid w:val="177E3384"/>
    <w:rsid w:val="17EA370D"/>
    <w:rsid w:val="1A1D3EB4"/>
    <w:rsid w:val="1D4D5914"/>
    <w:rsid w:val="1FE7674F"/>
    <w:rsid w:val="20F848F5"/>
    <w:rsid w:val="219C4B33"/>
    <w:rsid w:val="224D6F5C"/>
    <w:rsid w:val="242343C0"/>
    <w:rsid w:val="25321BD9"/>
    <w:rsid w:val="264779F7"/>
    <w:rsid w:val="26B43B06"/>
    <w:rsid w:val="28E903C4"/>
    <w:rsid w:val="297C7E43"/>
    <w:rsid w:val="29EF0897"/>
    <w:rsid w:val="2B4E665F"/>
    <w:rsid w:val="2B6110A6"/>
    <w:rsid w:val="2C3814B4"/>
    <w:rsid w:val="2DB8188B"/>
    <w:rsid w:val="2F925CF0"/>
    <w:rsid w:val="300A7A53"/>
    <w:rsid w:val="30717AD3"/>
    <w:rsid w:val="32140412"/>
    <w:rsid w:val="32237A3C"/>
    <w:rsid w:val="33B05759"/>
    <w:rsid w:val="36274FEC"/>
    <w:rsid w:val="3B467297"/>
    <w:rsid w:val="3C4916DE"/>
    <w:rsid w:val="3D25785B"/>
    <w:rsid w:val="3E9123D7"/>
    <w:rsid w:val="3EC87970"/>
    <w:rsid w:val="3F2E6B69"/>
    <w:rsid w:val="42EB6818"/>
    <w:rsid w:val="4E5B1D8A"/>
    <w:rsid w:val="4F544276"/>
    <w:rsid w:val="4FBA3692"/>
    <w:rsid w:val="4FE63A40"/>
    <w:rsid w:val="53970F8F"/>
    <w:rsid w:val="554115F1"/>
    <w:rsid w:val="55DC7FDC"/>
    <w:rsid w:val="561700D9"/>
    <w:rsid w:val="573A61D3"/>
    <w:rsid w:val="59E8709F"/>
    <w:rsid w:val="5CC16143"/>
    <w:rsid w:val="5D256235"/>
    <w:rsid w:val="5F3714CE"/>
    <w:rsid w:val="60285208"/>
    <w:rsid w:val="61EE237D"/>
    <w:rsid w:val="645200A9"/>
    <w:rsid w:val="64FC1507"/>
    <w:rsid w:val="654978AB"/>
    <w:rsid w:val="66DF13A9"/>
    <w:rsid w:val="67B91203"/>
    <w:rsid w:val="6B32594D"/>
    <w:rsid w:val="6CD417E7"/>
    <w:rsid w:val="6EC802E2"/>
    <w:rsid w:val="6F1B5CA6"/>
    <w:rsid w:val="6F9E0049"/>
    <w:rsid w:val="6FF97562"/>
    <w:rsid w:val="70E3751E"/>
    <w:rsid w:val="71A2203E"/>
    <w:rsid w:val="71B46975"/>
    <w:rsid w:val="72987FCC"/>
    <w:rsid w:val="72B73CFC"/>
    <w:rsid w:val="735C5CBD"/>
    <w:rsid w:val="741B208E"/>
    <w:rsid w:val="76835742"/>
    <w:rsid w:val="76A723DE"/>
    <w:rsid w:val="789F15CA"/>
    <w:rsid w:val="799837C6"/>
    <w:rsid w:val="7B58479C"/>
    <w:rsid w:val="7D2C7A5E"/>
    <w:rsid w:val="7F371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Arial Unicode MS" w:hAnsi="Arial Unicode MS" w:eastAsia="Arial Unicode MS"/>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11"/>
    </w:pPr>
    <w:rPr>
      <w:rFonts w:ascii="宋体" w:hAnsi="宋体" w:eastAsia="宋体"/>
      <w:sz w:val="32"/>
      <w:szCs w:val="32"/>
    </w:r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批注框文本 Char"/>
    <w:basedOn w:val="8"/>
    <w:link w:val="4"/>
    <w:semiHidden/>
    <w:qFormat/>
    <w:uiPriority w:val="99"/>
    <w:rPr>
      <w:sz w:val="18"/>
      <w:szCs w:val="18"/>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78465E-F89D-4789-8AAF-8F24AA39E1C6}">
  <ds:schemaRefs/>
</ds:datastoreItem>
</file>

<file path=docProps/app.xml><?xml version="1.0" encoding="utf-8"?>
<Properties xmlns="http://schemas.openxmlformats.org/officeDocument/2006/extended-properties" xmlns:vt="http://schemas.openxmlformats.org/officeDocument/2006/docPropsVTypes">
  <Template>Normal</Template>
  <Pages>4</Pages>
  <Words>1848</Words>
  <Characters>1942</Characters>
  <Lines>9</Lines>
  <Paragraphs>2</Paragraphs>
  <TotalTime>63</TotalTime>
  <ScaleCrop>false</ScaleCrop>
  <LinksUpToDate>false</LinksUpToDate>
  <CharactersWithSpaces>1970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2023-09-02T08:29:00Z</dcterms:created>
  <dc:creator>ll</dc:creator>
  <cp:lastModifiedBy>hp</cp:lastModifiedBy>
  <cp:lastPrinted>2023-09-12T05:44:00Z</cp:lastPrinted>
  <dcterms:modified xsi:type="dcterms:W3CDTF">2023-09-12T09:39:34Z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LastSaved">
    <vt:filetime>2023-09-02T00:00:00Z</vt:filetime>
  </property>
  <property fmtid="{D5CDD505-2E9C-101B-9397-08002B2CF9AE}" pid="4" name="KSOProductBuildVer">
    <vt:lpwstr>2052-12.1.0.15374</vt:lpwstr>
  </property>
  <property fmtid="{D5CDD505-2E9C-101B-9397-08002B2CF9AE}" pid="5" name="ICV">
    <vt:lpwstr>2140D5074A9044CCB1537F8C45980051_13</vt:lpwstr>
  </property>
</Properties>
</file>